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FE47" w14:textId="77777777" w:rsidR="00D930E5" w:rsidRDefault="00D930E5" w:rsidP="00D930E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l-GR"/>
        </w:rPr>
      </w:pPr>
      <w:r w:rsidRPr="00D930E5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el-GR"/>
        </w:rPr>
        <w:t>ΔΕΛΤΙΟ ΤΥΠΟΥ</w:t>
      </w:r>
    </w:p>
    <w:p w14:paraId="5490AB48" w14:textId="77777777" w:rsidR="00D930E5" w:rsidRDefault="00F62DD6" w:rsidP="00F62DD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 σ</w:t>
      </w:r>
      <w:r w:rsidR="00D930E5"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>ύλλογ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ος</w:t>
      </w:r>
      <w:r w:rsidR="002E1AE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="00D930E5"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>ργαζομένων</w:t>
      </w:r>
      <w:r w:rsidRPr="00F62DD6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</w:t>
      </w:r>
      <w:proofErr w:type="spellEnd"/>
      <w:r w:rsidRPr="00F62D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Παραρτήματος Αποθεραπείας και Αποκατάστασης Παιδιών με Αναπηρίες Καρδίτσας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ο σύλλογος </w:t>
      </w:r>
      <w:r w:rsidR="009D6843">
        <w:rPr>
          <w:rFonts w:ascii="Times New Roman" w:eastAsia="Times New Roman" w:hAnsi="Times New Roman" w:cs="Times New Roman"/>
          <w:sz w:val="24"/>
          <w:szCs w:val="24"/>
          <w:lang w:eastAsia="el-GR"/>
        </w:rPr>
        <w:t>ε</w:t>
      </w:r>
      <w:r w:rsidR="009D6843"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>ργαζομένων</w:t>
      </w:r>
      <w:r w:rsidR="009D684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</w:t>
      </w:r>
      <w:r w:rsidR="009D6843" w:rsidRPr="00F62D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Παραρτήματος </w:t>
      </w:r>
      <w:r w:rsidR="008372F8">
        <w:rPr>
          <w:rFonts w:ascii="Times New Roman" w:eastAsia="Times New Roman" w:hAnsi="Times New Roman" w:cs="Times New Roman"/>
          <w:sz w:val="24"/>
          <w:szCs w:val="24"/>
          <w:lang w:eastAsia="el-GR"/>
        </w:rPr>
        <w:t>ΑΜΕΑ Αμπελώνα Λάρ</w:t>
      </w:r>
      <w:r w:rsidR="009D6843">
        <w:rPr>
          <w:rFonts w:ascii="Times New Roman" w:eastAsia="Times New Roman" w:hAnsi="Times New Roman" w:cs="Times New Roman"/>
          <w:sz w:val="24"/>
          <w:szCs w:val="24"/>
          <w:lang w:eastAsia="el-GR"/>
        </w:rPr>
        <w:t>ισας «Ο ΑΡΙΣΤΕΥΣ»</w:t>
      </w:r>
      <w:r w:rsidR="008372F8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9D684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</w:t>
      </w:r>
      <w:r w:rsidR="00D930E5"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>Κέντρου Κοινωνικής Πρόνοια</w:t>
      </w:r>
      <w:r w:rsid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>ς Περιφέρειας Θεσσαλίας εκφράζουν</w:t>
      </w:r>
      <w:r w:rsidR="00D930E5"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 έντονη ανησυχία και τους προβληματισμούς του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ς</w:t>
      </w:r>
      <w:r w:rsidR="00D930E5"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σχετικά με την απόφαση του Διοικητικού Συμβουλίου (ΑΔΑ: </w:t>
      </w:r>
      <w:r w:rsidR="00D930E5" w:rsidRPr="00F62DD6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6ΑΤΣΟΞΝ2-ΟΕΡ</w:t>
      </w:r>
      <w:r w:rsidR="00D930E5"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>) που αφορά την</w:t>
      </w:r>
      <w:r w:rsidR="0067462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έγκριση σκοπιμότητας</w:t>
      </w:r>
      <w:r w:rsidR="00D930E5" w:rsidRPr="00D930E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ανάθεση</w:t>
      </w:r>
      <w:r w:rsidR="00674622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ς</w:t>
      </w:r>
      <w:r w:rsidR="00D930E5" w:rsidRPr="00D930E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της σίτισης των περιθαλπομένων σε εξωτερικό ανάδοχο (εταιρεία </w:t>
      </w:r>
      <w:proofErr w:type="spellStart"/>
      <w:r w:rsidR="00D930E5" w:rsidRPr="00D930E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catering</w:t>
      </w:r>
      <w:proofErr w:type="spellEnd"/>
      <w:r w:rsidR="00D930E5" w:rsidRPr="00D930E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)</w:t>
      </w:r>
      <w:r w:rsidR="00D930E5"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συνολικού προϋπολογισμού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1.249.920,00</w:t>
      </w:r>
      <w:r w:rsidR="00D930E5" w:rsidRPr="00D930E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€ συμπεριλαμβανομένου Φ.Π.Α.</w:t>
      </w:r>
      <w:r w:rsidR="00D930E5"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ένα έτος.</w:t>
      </w:r>
    </w:p>
    <w:p w14:paraId="4D07B98E" w14:textId="77777777" w:rsidR="00D930E5" w:rsidRDefault="00D930E5" w:rsidP="00D930E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Μέχρι σήμερα, το Κ.Κ.Π.Π. Θεσσαλίας εξασφάλιζε τη σίτιση των περίπου </w:t>
      </w:r>
      <w:r w:rsidRPr="00D930E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300 περιθαλπομένων</w:t>
      </w: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μέσω </w:t>
      </w:r>
      <w:r w:rsidRPr="00D930E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ετήσιου διαγωνισμού προμήθειας πρώτων υλών (τροφίμων)</w:t>
      </w: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ύψους </w:t>
      </w:r>
      <w:r w:rsidRPr="00D930E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516.799,80 € με Φ.Π.Α.</w:t>
      </w: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με την </w:t>
      </w:r>
      <w:r w:rsidRPr="00D930E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παρασκευή και διανομή του φαγητού να πραγματοποιείται από το προσωπικό των μαγειρείων</w:t>
      </w: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Κέντρο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υ. </w:t>
      </w: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>Το προσωπικό αυτό, παρά τις μεγάλες ελλείψεις, έχει ανταποκριθεί με συνέπεια και αυταπάρνηση στην κάλυψη των αναγκών των δομών, διασφαλίζοντας καθημερινά την ποιότητα, την ασφάλεια και τη φροντίδα των ωφελουμένων.</w:t>
      </w:r>
    </w:p>
    <w:p w14:paraId="3C66529B" w14:textId="77777777" w:rsidR="00D930E5" w:rsidRPr="00D930E5" w:rsidRDefault="00F62DD6" w:rsidP="00D930E5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την </w:t>
      </w:r>
      <w:r w:rsid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απόφαση αυτή του Διοικητικού Συμβουλίου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προκύπτουν</w:t>
      </w:r>
      <w:r w:rsid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εξής: </w:t>
      </w:r>
    </w:p>
    <w:p w14:paraId="3C7BCBDE" w14:textId="77777777" w:rsidR="00D930E5" w:rsidRDefault="00D930E5" w:rsidP="00D930E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D930E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Οικονομικές και λειτουργικές επιπτώσεις</w:t>
      </w:r>
    </w:p>
    <w:p w14:paraId="7448C907" w14:textId="77777777" w:rsidR="00D930E5" w:rsidRDefault="00D930E5" w:rsidP="00D930E5">
      <w:pPr>
        <w:pStyle w:val="a4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απόφαση για ανάθεση της σίτισης σε εταιρεία </w:t>
      </w:r>
      <w:proofErr w:type="spellStart"/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>catering</w:t>
      </w:r>
      <w:proofErr w:type="spellEnd"/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αυξάνει </w:t>
      </w:r>
      <w:r w:rsidRPr="00D930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κατά περίπου 140%</w:t>
      </w: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ετήσιο</w:t>
      </w:r>
      <w:r w:rsidR="008372F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κόστος σίτισης (από 516.799,80€ σε 1.249.920,00</w:t>
      </w: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>€), χωρίς να διασφαλίζεται αντίστοιχη ποιοτική ή λειτουργική αναβάθμιση.</w:t>
      </w: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Η σίτιση αποτελεί βασική υπηρεσία κοινωνικής πρόνοιας, η οποία θα πρέπει να παρέχεται με </w:t>
      </w:r>
      <w:r w:rsidRPr="00D930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διαφάνεια, οικονομία και δημόσιο έλεγχο</w:t>
      </w: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>, όχι με ιδιωτικοποίηση κρίσιμων λειτουργιών.</w:t>
      </w:r>
    </w:p>
    <w:p w14:paraId="27551964" w14:textId="77777777" w:rsidR="00D930E5" w:rsidRPr="00D930E5" w:rsidRDefault="00D930E5" w:rsidP="00D930E5">
      <w:pPr>
        <w:pStyle w:val="a4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14:paraId="06BBD0F2" w14:textId="77777777" w:rsidR="00D930E5" w:rsidRDefault="00D930E5" w:rsidP="00D930E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D930E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Ζητήματα ποιότητας και ασφάλειας</w:t>
      </w:r>
    </w:p>
    <w:p w14:paraId="6E4B8F8E" w14:textId="77777777" w:rsidR="00D930E5" w:rsidRDefault="00D930E5" w:rsidP="00D930E5">
      <w:pPr>
        <w:pStyle w:val="a4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εσωτερική λειτουργία των μαγειρείων επιτρέπει </w:t>
      </w:r>
      <w:r w:rsidRPr="00D930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άμεση εποπτεία και ευελιξία</w:t>
      </w: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στις διαιτητικές ανάγκες των περιθαλπομένων, με δυνατότητα προσαρμογής στις ιδιαίτερες ιατρικές και διατροφικές απαιτήσεις κάθε ωφελουμένου.</w:t>
      </w: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Η εξωτερική ανάθεση ενέχει τον κίνδυνο </w:t>
      </w:r>
      <w:r w:rsidRPr="001C609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τυποποιημένων γευμάτων</w:t>
      </w:r>
      <w:r w:rsidRPr="001C609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Pr="001C609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μειωμένου ελέγχου ποιότητας</w:t>
      </w: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παρά </w:t>
      </w:r>
      <w:r w:rsidR="007972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τις προβλεπόμενες προδιαγραφές. </w:t>
      </w: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>Η σίτιση δε</w:t>
      </w:r>
      <w:r w:rsidR="00797233">
        <w:rPr>
          <w:rFonts w:ascii="Times New Roman" w:eastAsia="Times New Roman" w:hAnsi="Times New Roman" w:cs="Times New Roman"/>
          <w:sz w:val="24"/>
          <w:szCs w:val="24"/>
          <w:lang w:eastAsia="el-GR"/>
        </w:rPr>
        <w:t>ν είναι απλώς τεχνική υπηρεσία -</w:t>
      </w: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αποτελεί κρίσιμο μέρος της φροντίδας και της ανθρώπινης σχέσης μεταξύ εργαζομένων και περιθαλπομένων.</w:t>
      </w:r>
    </w:p>
    <w:p w14:paraId="63CF2AE7" w14:textId="77777777" w:rsidR="00D930E5" w:rsidRPr="00D930E5" w:rsidRDefault="00D930E5" w:rsidP="00D930E5">
      <w:pPr>
        <w:pStyle w:val="a4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</w:p>
    <w:p w14:paraId="1DADC48D" w14:textId="77777777" w:rsidR="00D930E5" w:rsidRPr="00D930E5" w:rsidRDefault="00D930E5" w:rsidP="00D930E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D930E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Εργασιακές συνέπειες και </w:t>
      </w:r>
      <w:r w:rsidR="001C609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εξοπλισμός</w:t>
      </w:r>
    </w:p>
    <w:p w14:paraId="2E5A0687" w14:textId="77777777" w:rsidR="00D930E5" w:rsidRDefault="00D930E5" w:rsidP="00D930E5">
      <w:pPr>
        <w:pStyle w:val="a4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ανάθεση του έργου σε εξωτερικό ανάδοχο οδηγεί σε </w:t>
      </w:r>
      <w:r w:rsidRPr="00F62DD6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αδρανοποίηση των υφιστάμενων</w:t>
      </w:r>
      <w:r w:rsidR="00C25912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="001C609E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πλήρως εξοπλι</w:t>
      </w:r>
      <w:r w:rsidR="009D684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σμένων</w:t>
      </w:r>
      <w:r w:rsidRPr="00D930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μαγειρείων</w:t>
      </w:r>
      <w:r w:rsidR="00C25912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r w:rsidR="00797233" w:rsidRPr="0079723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(για τον εξοπλισ</w:t>
      </w:r>
      <w:r w:rsidR="0079723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μό των οποίων δαπανήθηκαν πολλά</w:t>
      </w:r>
      <w:r w:rsidR="00797233" w:rsidRPr="0079723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χρήματα</w:t>
      </w:r>
      <w:r w:rsidR="0079723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)</w:t>
      </w:r>
      <w:r w:rsidR="00797233" w:rsidRPr="0079723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.</w:t>
      </w:r>
      <w:r w:rsidR="00C25912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</w:t>
      </w:r>
      <w:r w:rsidR="007972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κατάσταση </w:t>
      </w:r>
      <w:r w:rsidR="00F62DD6">
        <w:rPr>
          <w:rFonts w:ascii="Times New Roman" w:eastAsia="Times New Roman" w:hAnsi="Times New Roman" w:cs="Times New Roman"/>
          <w:sz w:val="24"/>
          <w:szCs w:val="24"/>
          <w:lang w:eastAsia="el-GR"/>
        </w:rPr>
        <w:t>κινδυνεύ</w:t>
      </w:r>
      <w:r w:rsidR="00797233">
        <w:rPr>
          <w:rFonts w:ascii="Times New Roman" w:eastAsia="Times New Roman" w:hAnsi="Times New Roman" w:cs="Times New Roman"/>
          <w:sz w:val="24"/>
          <w:szCs w:val="24"/>
          <w:lang w:eastAsia="el-GR"/>
        </w:rPr>
        <w:t>ει</w:t>
      </w: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καταστεί </w:t>
      </w:r>
      <w:r w:rsidRPr="00F62DD6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μη αναστρέψιμη</w:t>
      </w:r>
      <w:r w:rsidR="00797233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,</w:t>
      </w: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αφήνοντας τον φορέα </w:t>
      </w:r>
      <w:r w:rsidRPr="00D930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μόνιμα εξαρτημένο από εξωτερικούς προμηθευτές</w:t>
      </w: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μια ζωτικής σημασίας υπηρεσία.</w:t>
      </w:r>
    </w:p>
    <w:p w14:paraId="4EB93073" w14:textId="77777777" w:rsidR="00D930E5" w:rsidRDefault="00D930E5" w:rsidP="00D930E5">
      <w:pPr>
        <w:pStyle w:val="a4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1848997" w14:textId="77777777" w:rsidR="00F62DD6" w:rsidRDefault="001C609E" w:rsidP="00F62DD6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Κ</w:t>
      </w:r>
      <w:r w:rsidR="00D930E5" w:rsidRPr="00D930E5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οινωνική αποστολή του Κέντρου</w:t>
      </w:r>
    </w:p>
    <w:p w14:paraId="449F2937" w14:textId="77777777" w:rsidR="00D930E5" w:rsidRPr="00F62DD6" w:rsidRDefault="00D930E5" w:rsidP="00F62DD6">
      <w:pPr>
        <w:pStyle w:val="a4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F62D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Κ.Κ.Π.Π. Θεσσαλίας δεν είναι ένας απλός διοικητικός μηχανισμός· είναι ένας φορέας </w:t>
      </w:r>
      <w:r w:rsidRPr="00F62D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κοινωνικής φροντίδας με ανθρώπινο πρόσωπο</w:t>
      </w:r>
      <w:r w:rsidRPr="00F62DD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  <w:r w:rsidRPr="00F62DD6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Η παρασκευή και διανομή φαγητού από το προσωπικό του εντάσσεται στη φιλοσοφία </w:t>
      </w:r>
      <w:r w:rsidRPr="00F62DD6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της </w:t>
      </w:r>
      <w:r w:rsidRPr="00F62D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ολιστικής φροντίδας</w:t>
      </w:r>
      <w:r w:rsidRPr="00F62D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της </w:t>
      </w:r>
      <w:r w:rsidRPr="00F62D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ανθρώπινης παρουσίας</w:t>
      </w:r>
      <w:r w:rsidRPr="00F62D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κοντά στους ωφελούμενους.Η απομάκρυνση αυτής της λειτουργίας από το Κέντρο </w:t>
      </w:r>
      <w:r w:rsidRPr="00F62D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αποδυναμώνει τον κοινωνικό του ρόλο</w:t>
      </w:r>
      <w:r w:rsidRPr="00F62D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r w:rsidRPr="00F62DD6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αποστερεί τους περιθαλπόμενους από την προσωπική φροντίδα και οικειότητα που δικαιούνται</w:t>
      </w:r>
      <w:r w:rsidRPr="00F62DD6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14:paraId="28FD0823" w14:textId="77777777" w:rsidR="00D930E5" w:rsidRDefault="00D930E5" w:rsidP="00D930E5">
      <w:pPr>
        <w:pStyle w:val="a4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0E2DE270" w14:textId="77777777" w:rsidR="00D930E5" w:rsidRPr="00D930E5" w:rsidRDefault="001C609E" w:rsidP="002D0C82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Θεωρούμε</w:t>
      </w:r>
      <w:r w:rsidR="00D930E5"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ότι η σίτιση των περιθαλπομένων πρέπει να </w:t>
      </w:r>
      <w:r w:rsidR="00D930E5" w:rsidRPr="00D930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παραμείνει δημόσια λειτουργία</w:t>
      </w:r>
      <w:r w:rsidR="00D930E5"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, υπό τον </w:t>
      </w:r>
      <w:r w:rsidR="00D930E5" w:rsidRPr="001C609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άμεσο έλεγχο του φορέα</w:t>
      </w:r>
      <w:r w:rsidR="00F62DD6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των εργαζομένων του. </w:t>
      </w:r>
      <w:r w:rsidR="00D930E5"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ενίσχυση του προσωπικού και των εσωτερικών υποδομών αποτελεί τη μόνη λύση που εξασφαλίζει </w:t>
      </w:r>
      <w:r w:rsidR="00D930E5" w:rsidRPr="00384DEC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ποιοτική, ασφαλή και αξιοπρεπή φροντίδα</w:t>
      </w:r>
      <w:r w:rsidR="00D930E5"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τους ωφελούμενους.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 σημεί</w:t>
      </w:r>
      <w:r w:rsidR="002D0C82">
        <w:rPr>
          <w:rFonts w:ascii="Times New Roman" w:eastAsia="Times New Roman" w:hAnsi="Times New Roman" w:cs="Times New Roman"/>
          <w:sz w:val="24"/>
          <w:szCs w:val="24"/>
          <w:lang w:eastAsia="el-GR"/>
        </w:rPr>
        <w:t>ο αυτό να τονίσουμε τα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επανειλημμ</w:t>
      </w:r>
      <w:r w:rsidR="002D0C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ένα υπομνήματα των συλλόγων προς τις προηγούμενες Διοικήσεις, την παρούσα Διοίκηση αλλά και προς το αρμόδιο υπουργείο σχετικά με την </w:t>
      </w:r>
      <w:proofErr w:type="spellStart"/>
      <w:r w:rsidR="002D0C82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υποστελέχωση</w:t>
      </w:r>
      <w:proofErr w:type="spellEnd"/>
      <w:r w:rsidR="002D0C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την έλλειψη προσωπικού των υπηρεσιών του Κέντρου</w:t>
      </w:r>
      <w:r w:rsidR="00797233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="002D0C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χωρίς όμως ποτέ να δοθεί ουσιαστική λύση. Με την</w:t>
      </w:r>
      <w:r w:rsidR="0079723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διαχρονική</w:t>
      </w:r>
      <w:r w:rsidR="002D0C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απουσία προγραμματισμού για προσλήψεις φτάνουμε στο σήμερα </w:t>
      </w:r>
      <w:r w:rsidR="009D6843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προσπαθώντας</w:t>
      </w:r>
      <w:r w:rsidR="002D0C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λύσουμε μια κατάσταση χωρίς ουσιαστικά να κατανοούμε ότι απλά κάνουμε τα πράγματα χειρότερα επιλέγοντας την πιο εύκολη λύση.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Θα συνεχίσουμε να παρακολουθούμε το ζήτημα, να ενημερώνουμε</w:t>
      </w:r>
      <w:r w:rsidR="00D930E5"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ην κοινωνία και να υπερασπιζόμαστε</w:t>
      </w:r>
      <w:r w:rsidR="00D930E5"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τον </w:t>
      </w:r>
      <w:r w:rsidR="00D930E5" w:rsidRPr="00D930E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δημόσιο, κοινωνικό και ανθρώπινο χαρακτήρα</w:t>
      </w:r>
      <w:r w:rsidR="00D930E5"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Κέντρου.</w:t>
      </w:r>
    </w:p>
    <w:p w14:paraId="11548D40" w14:textId="77777777" w:rsidR="00D930E5" w:rsidRPr="00D930E5" w:rsidRDefault="00D930E5" w:rsidP="00D93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73BB8A51" w14:textId="77777777" w:rsidR="00D930E5" w:rsidRDefault="00D930E5" w:rsidP="00D9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1C609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Για το Δ</w:t>
      </w:r>
      <w:r w:rsidR="001C609E" w:rsidRPr="001C609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.</w:t>
      </w:r>
      <w:r w:rsidRPr="001C609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Σ</w:t>
      </w:r>
      <w:r w:rsidR="001C609E" w:rsidRPr="001C609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. των</w:t>
      </w:r>
      <w:r w:rsidRPr="001C609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Συλλόγ</w:t>
      </w:r>
      <w:r w:rsidR="001C609E" w:rsidRPr="001C609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>ων</w:t>
      </w:r>
      <w:r w:rsidRPr="001C609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Εργαζομένων</w:t>
      </w:r>
      <w:r w:rsidR="001C609E" w:rsidRPr="001C609E"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  <w:t xml:space="preserve"> του</w:t>
      </w:r>
      <w:r w:rsidRPr="00D930E5">
        <w:rPr>
          <w:rFonts w:ascii="Times New Roman" w:eastAsia="Times New Roman" w:hAnsi="Times New Roman" w:cs="Times New Roman"/>
          <w:sz w:val="24"/>
          <w:szCs w:val="24"/>
          <w:lang w:eastAsia="el-GR"/>
        </w:rPr>
        <w:t>Κέντρου Κοινωνικής Πρόνοιας Περιφέρειας Θεσσαλίας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C30D7F" w:rsidRPr="00C871D9" w14:paraId="478EB0A3" w14:textId="77777777" w:rsidTr="00D50233">
        <w:trPr>
          <w:jc w:val="center"/>
        </w:trPr>
        <w:tc>
          <w:tcPr>
            <w:tcW w:w="4261" w:type="dxa"/>
          </w:tcPr>
          <w:p w14:paraId="7CB63CDC" w14:textId="77777777" w:rsidR="00C30D7F" w:rsidRPr="00C871D9" w:rsidRDefault="00C25912" w:rsidP="00D50233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                  </w:t>
            </w:r>
            <w:r w:rsidR="00C30D7F" w:rsidRPr="00D930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Η Πρόεδρος</w:t>
            </w:r>
          </w:p>
          <w:p w14:paraId="7649B270" w14:textId="77777777" w:rsidR="00C30D7F" w:rsidRPr="00C871D9" w:rsidRDefault="00C25912" w:rsidP="00D50233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</w:t>
            </w:r>
            <w:r w:rsidR="00C30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ου </w:t>
            </w:r>
            <w:r w:rsidR="008372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σωματείου Καρδί</w:t>
            </w:r>
            <w:r w:rsidR="00C30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τσας</w:t>
            </w:r>
          </w:p>
          <w:p w14:paraId="044F6FE6" w14:textId="77777777" w:rsidR="00C30D7F" w:rsidRPr="00C871D9" w:rsidRDefault="00C30D7F" w:rsidP="00D50233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46BBF" w14:textId="77777777" w:rsidR="00C30D7F" w:rsidRDefault="00C30D7F" w:rsidP="00D50233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66A22" w14:textId="77777777" w:rsidR="00C30D7F" w:rsidRDefault="00C30D7F" w:rsidP="00D50233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C27BFC" w14:textId="77777777" w:rsidR="00C25912" w:rsidRDefault="00C25912" w:rsidP="00D50233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1B4006" w14:textId="77777777" w:rsidR="00C25912" w:rsidRPr="00C871D9" w:rsidRDefault="00C25912" w:rsidP="00D50233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73F8FA" w14:textId="77777777" w:rsidR="00C30D7F" w:rsidRPr="00C871D9" w:rsidRDefault="00C30D7F" w:rsidP="00D50233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14:paraId="19235DA6" w14:textId="77777777" w:rsidR="00C30D7F" w:rsidRDefault="00C30D7F" w:rsidP="00D50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1D9">
              <w:rPr>
                <w:rFonts w:ascii="Times New Roman" w:hAnsi="Times New Roman" w:cs="Times New Roman"/>
                <w:b/>
                <w:sz w:val="24"/>
                <w:szCs w:val="24"/>
              </w:rPr>
              <w:t>Ο Πρόεδρος</w:t>
            </w:r>
          </w:p>
          <w:p w14:paraId="7CCC6013" w14:textId="77777777" w:rsidR="00C30D7F" w:rsidRPr="00C871D9" w:rsidRDefault="00C25912" w:rsidP="00D502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</w:t>
            </w:r>
            <w:r w:rsidR="00C30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ου σωματείου Αμπελώνα</w:t>
            </w:r>
          </w:p>
        </w:tc>
      </w:tr>
      <w:tr w:rsidR="00C30D7F" w:rsidRPr="00C871D9" w14:paraId="79B25DFE" w14:textId="77777777" w:rsidTr="00D50233">
        <w:trPr>
          <w:jc w:val="center"/>
        </w:trPr>
        <w:tc>
          <w:tcPr>
            <w:tcW w:w="4261" w:type="dxa"/>
          </w:tcPr>
          <w:p w14:paraId="481B413E" w14:textId="77777777" w:rsidR="00C30D7F" w:rsidRPr="00C871D9" w:rsidRDefault="001D2AA8" w:rsidP="008372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ΚαλαπανίδαΕυαγγελή</w:t>
            </w:r>
            <w:proofErr w:type="spellEnd"/>
          </w:p>
        </w:tc>
        <w:tc>
          <w:tcPr>
            <w:tcW w:w="4261" w:type="dxa"/>
          </w:tcPr>
          <w:p w14:paraId="58A2D42B" w14:textId="77777777" w:rsidR="00C30D7F" w:rsidRPr="00C871D9" w:rsidRDefault="00C30D7F" w:rsidP="00D5023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871D9">
              <w:rPr>
                <w:rFonts w:ascii="Times New Roman" w:hAnsi="Times New Roman" w:cs="Times New Roman"/>
                <w:i/>
                <w:sz w:val="24"/>
                <w:szCs w:val="24"/>
              </w:rPr>
              <w:t>Γκιούρης</w:t>
            </w:r>
            <w:proofErr w:type="spellEnd"/>
            <w:r w:rsidRPr="00C871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Κων/νος</w:t>
            </w:r>
          </w:p>
        </w:tc>
      </w:tr>
    </w:tbl>
    <w:p w14:paraId="4ACCDA73" w14:textId="77777777" w:rsidR="006D5FDA" w:rsidRDefault="006D5FDA" w:rsidP="00C30D7F">
      <w:pPr>
        <w:spacing w:before="100" w:beforeAutospacing="1" w:after="100" w:afterAutospacing="1" w:line="240" w:lineRule="auto"/>
      </w:pPr>
    </w:p>
    <w:sectPr w:rsidR="006D5FDA" w:rsidSect="006D5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70DAF"/>
    <w:multiLevelType w:val="multilevel"/>
    <w:tmpl w:val="2A70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904938"/>
    <w:multiLevelType w:val="hybridMultilevel"/>
    <w:tmpl w:val="B2BECD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E5"/>
    <w:rsid w:val="001C609E"/>
    <w:rsid w:val="001C7311"/>
    <w:rsid w:val="001D2AA8"/>
    <w:rsid w:val="00260E8B"/>
    <w:rsid w:val="002D0C82"/>
    <w:rsid w:val="002E1AE1"/>
    <w:rsid w:val="00384DEC"/>
    <w:rsid w:val="003C6F96"/>
    <w:rsid w:val="00674622"/>
    <w:rsid w:val="006D5FDA"/>
    <w:rsid w:val="00797233"/>
    <w:rsid w:val="008372F8"/>
    <w:rsid w:val="008519AC"/>
    <w:rsid w:val="00990812"/>
    <w:rsid w:val="009D6843"/>
    <w:rsid w:val="00AA70AC"/>
    <w:rsid w:val="00C23B47"/>
    <w:rsid w:val="00C25912"/>
    <w:rsid w:val="00C30D7F"/>
    <w:rsid w:val="00D43395"/>
    <w:rsid w:val="00D930E5"/>
    <w:rsid w:val="00F62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C03F"/>
  <w15:docId w15:val="{93A51296-EDC7-40B2-BC8F-8408C1689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FDA"/>
  </w:style>
  <w:style w:type="paragraph" w:styleId="2">
    <w:name w:val="heading 2"/>
    <w:basedOn w:val="a"/>
    <w:link w:val="2Char"/>
    <w:uiPriority w:val="9"/>
    <w:qFormat/>
    <w:rsid w:val="00D930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D930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D930E5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D930E5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D9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930E5"/>
    <w:rPr>
      <w:b/>
      <w:bCs/>
    </w:rPr>
  </w:style>
  <w:style w:type="paragraph" w:styleId="a4">
    <w:name w:val="List Paragraph"/>
    <w:basedOn w:val="a"/>
    <w:uiPriority w:val="34"/>
    <w:qFormat/>
    <w:rsid w:val="00D930E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C3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30D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3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 Αρχανιώτης</dc:creator>
  <cp:lastModifiedBy>User</cp:lastModifiedBy>
  <cp:revision>2</cp:revision>
  <dcterms:created xsi:type="dcterms:W3CDTF">2025-11-04T08:34:00Z</dcterms:created>
  <dcterms:modified xsi:type="dcterms:W3CDTF">2025-11-04T08:34:00Z</dcterms:modified>
</cp:coreProperties>
</file>