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02" w:rsidRPr="002153BD" w:rsidRDefault="00767214" w:rsidP="00B97102">
      <w:pPr>
        <w:pStyle w:val="a3"/>
        <w:rPr>
          <w:rFonts w:ascii="Bookman Old Style" w:hAnsi="Bookman Old Style"/>
          <w:b/>
          <w:sz w:val="36"/>
          <w:szCs w:val="32"/>
        </w:rPr>
      </w:pPr>
      <w:bookmarkStart w:id="0" w:name="OLE_LINK19"/>
      <w:bookmarkStart w:id="1" w:name="OLE_LINK18"/>
      <w:r w:rsidRPr="002153BD">
        <w:rPr>
          <w:noProof/>
          <w:color w:val="000000"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2540</wp:posOffset>
            </wp:positionV>
            <wp:extent cx="704850" cy="624840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bookmarkEnd w:id="1"/>
      <w:r w:rsidR="002153BD">
        <w:rPr>
          <w:rFonts w:ascii="Bookman Old Style" w:hAnsi="Bookman Old Style"/>
          <w:b/>
          <w:sz w:val="36"/>
          <w:szCs w:val="32"/>
        </w:rPr>
        <w:t xml:space="preserve">               </w:t>
      </w:r>
      <w:r w:rsidR="00B97102" w:rsidRPr="002153BD">
        <w:rPr>
          <w:rFonts w:ascii="Bookman Old Style" w:hAnsi="Bookman Old Style"/>
          <w:b/>
          <w:sz w:val="36"/>
          <w:szCs w:val="32"/>
        </w:rPr>
        <w:t>ΣΥΛΛΟΓΟΣ ΕΡΓΑΖΟΜΕΝΩΝ</w:t>
      </w:r>
    </w:p>
    <w:p w:rsidR="00B97102" w:rsidRPr="002153BD" w:rsidRDefault="00B97102" w:rsidP="00B97102">
      <w:pPr>
        <w:pStyle w:val="a3"/>
        <w:jc w:val="center"/>
        <w:rPr>
          <w:rFonts w:ascii="Bookman Old Style" w:hAnsi="Bookman Old Style"/>
          <w:b/>
          <w:sz w:val="36"/>
          <w:szCs w:val="32"/>
        </w:rPr>
      </w:pPr>
      <w:r w:rsidRPr="002153BD">
        <w:rPr>
          <w:rFonts w:ascii="Bookman Old Style" w:hAnsi="Bookman Old Style"/>
          <w:b/>
          <w:sz w:val="36"/>
          <w:szCs w:val="32"/>
        </w:rPr>
        <w:t>ΝΟΣΟΚΟΜΕΙΟΥ «Ο ΑΓΙΟΣ ΣΑΒΒΑΣ»</w:t>
      </w:r>
    </w:p>
    <w:p w:rsidR="00B97102" w:rsidRDefault="00B97102" w:rsidP="00B97102">
      <w:pPr>
        <w:pStyle w:val="a3"/>
        <w:jc w:val="center"/>
        <w:rPr>
          <w:rFonts w:ascii="Bookman Old Style" w:hAnsi="Bookman Old Style"/>
          <w:b/>
          <w:sz w:val="32"/>
          <w:szCs w:val="32"/>
        </w:rPr>
      </w:pPr>
    </w:p>
    <w:p w:rsidR="00B97102" w:rsidRDefault="00B97102" w:rsidP="00B97102">
      <w:pPr>
        <w:pStyle w:val="a3"/>
        <w:pBdr>
          <w:top w:val="single" w:sz="6" w:space="1" w:color="auto"/>
          <w:bottom w:val="single" w:sz="6" w:space="1" w:color="auto"/>
        </w:pBdr>
        <w:jc w:val="both"/>
        <w:rPr>
          <w:rFonts w:ascii="Bookman Old Style" w:hAnsi="Bookman Old Style"/>
          <w:sz w:val="22"/>
          <w:szCs w:val="22"/>
        </w:rPr>
      </w:pPr>
      <w:r w:rsidRPr="00CB2C9C">
        <w:rPr>
          <w:rFonts w:ascii="Bookman Old Style" w:hAnsi="Bookman Old Style"/>
          <w:sz w:val="22"/>
          <w:szCs w:val="22"/>
        </w:rPr>
        <w:t>ΛΕΩΦ. ΑΛΕΞΑΝΔΡΑΣ 171, ΑΘΗΝΑ, Τ.Κ. 11522, ΤΗΛ. – FAX : 2106409471</w:t>
      </w:r>
    </w:p>
    <w:p w:rsidR="00B97102" w:rsidRPr="00CB2C9C" w:rsidRDefault="00B97102" w:rsidP="00F0357B">
      <w:pPr>
        <w:pStyle w:val="a3"/>
        <w:rPr>
          <w:rFonts w:ascii="Bookman Old Style" w:hAnsi="Bookman Old Style"/>
          <w:sz w:val="22"/>
          <w:szCs w:val="22"/>
        </w:rPr>
      </w:pPr>
      <w:r w:rsidRPr="00CB2C9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0357B">
        <w:rPr>
          <w:rFonts w:ascii="Bookman Old Style" w:hAnsi="Bookman Old Style"/>
          <w:sz w:val="22"/>
          <w:szCs w:val="22"/>
        </w:rPr>
        <w:t>Αρ.Πρωτ</w:t>
      </w:r>
      <w:proofErr w:type="spellEnd"/>
      <w:r w:rsidR="00F0357B">
        <w:rPr>
          <w:rFonts w:ascii="Bookman Old Style" w:hAnsi="Bookman Old Style"/>
          <w:sz w:val="22"/>
          <w:szCs w:val="22"/>
        </w:rPr>
        <w:t>.</w:t>
      </w:r>
    </w:p>
    <w:p w:rsidR="00031B87" w:rsidRDefault="00031B87" w:rsidP="00F0357B">
      <w:pPr>
        <w:jc w:val="right"/>
        <w:rPr>
          <w:rFonts w:ascii="Bookman Old Style" w:hAnsi="Bookman Old Style"/>
          <w:b/>
          <w:sz w:val="22"/>
        </w:rPr>
      </w:pPr>
    </w:p>
    <w:p w:rsidR="002153BD" w:rsidRDefault="00B97102" w:rsidP="00F0357B">
      <w:pPr>
        <w:jc w:val="right"/>
        <w:rPr>
          <w:rFonts w:ascii="Bookman Old Style" w:hAnsi="Bookman Old Style"/>
          <w:b/>
        </w:rPr>
      </w:pPr>
      <w:r w:rsidRPr="006400BF">
        <w:rPr>
          <w:rFonts w:ascii="Bookman Old Style" w:hAnsi="Bookman Old Style"/>
          <w:b/>
          <w:sz w:val="22"/>
        </w:rPr>
        <w:t>Αθήνα</w:t>
      </w:r>
      <w:r w:rsidR="00F0357B" w:rsidRPr="006400BF">
        <w:rPr>
          <w:rFonts w:ascii="Bookman Old Style" w:hAnsi="Bookman Old Style"/>
          <w:b/>
          <w:sz w:val="22"/>
        </w:rPr>
        <w:t xml:space="preserve">, </w:t>
      </w:r>
      <w:r w:rsidR="00DA5644">
        <w:rPr>
          <w:rFonts w:ascii="Bookman Old Style" w:hAnsi="Bookman Old Style"/>
          <w:b/>
          <w:sz w:val="22"/>
        </w:rPr>
        <w:t>07</w:t>
      </w:r>
      <w:r w:rsidR="00360878" w:rsidRPr="006400BF">
        <w:rPr>
          <w:rFonts w:ascii="Bookman Old Style" w:hAnsi="Bookman Old Style"/>
          <w:b/>
          <w:sz w:val="22"/>
        </w:rPr>
        <w:t>/1</w:t>
      </w:r>
      <w:r w:rsidR="006400BF" w:rsidRPr="006400BF">
        <w:rPr>
          <w:rFonts w:ascii="Bookman Old Style" w:hAnsi="Bookman Old Style"/>
          <w:b/>
          <w:sz w:val="22"/>
        </w:rPr>
        <w:t>2</w:t>
      </w:r>
      <w:r w:rsidR="00F0357B" w:rsidRPr="006400BF">
        <w:rPr>
          <w:rFonts w:ascii="Bookman Old Style" w:hAnsi="Bookman Old Style"/>
          <w:b/>
          <w:sz w:val="22"/>
        </w:rPr>
        <w:t>/20</w:t>
      </w:r>
      <w:r w:rsidR="00360878" w:rsidRPr="006400BF">
        <w:rPr>
          <w:rFonts w:ascii="Bookman Old Style" w:hAnsi="Bookman Old Style"/>
          <w:b/>
          <w:sz w:val="22"/>
        </w:rPr>
        <w:t>20</w:t>
      </w:r>
    </w:p>
    <w:p w:rsidR="00B9501C" w:rsidRDefault="00B9501C" w:rsidP="00F0357B">
      <w:pPr>
        <w:jc w:val="right"/>
        <w:rPr>
          <w:rFonts w:ascii="Bookman Old Style" w:hAnsi="Bookman Old Style"/>
          <w:b/>
        </w:rPr>
      </w:pPr>
    </w:p>
    <w:p w:rsidR="005A6D3A" w:rsidRPr="005A6D3A" w:rsidRDefault="005A6D3A" w:rsidP="005A6D3A">
      <w:pPr>
        <w:spacing w:after="160" w:line="256" w:lineRule="auto"/>
        <w:jc w:val="center"/>
        <w:rPr>
          <w:rFonts w:ascii="Calibri" w:hAnsi="Calibri" w:cs="Calibri"/>
          <w:b/>
          <w:sz w:val="32"/>
          <w:szCs w:val="22"/>
        </w:rPr>
      </w:pPr>
      <w:r w:rsidRPr="005A6D3A">
        <w:rPr>
          <w:rFonts w:ascii="Calibri" w:hAnsi="Calibri" w:cs="Calibri"/>
          <w:b/>
          <w:sz w:val="32"/>
          <w:szCs w:val="22"/>
        </w:rPr>
        <w:t>ΔΕΛΤΙΟ ΤΥΠΟΥ – ΑΝΑΚΟΙΝΩΣΗ  </w:t>
      </w:r>
    </w:p>
    <w:p w:rsidR="005A6D3A" w:rsidRDefault="005A6D3A" w:rsidP="005A6D3A">
      <w:pPr>
        <w:spacing w:after="160" w:line="256" w:lineRule="auto"/>
        <w:jc w:val="both"/>
        <w:rPr>
          <w:rFonts w:ascii="Calibri" w:hAnsi="Calibri" w:cs="Calibri"/>
          <w:szCs w:val="22"/>
          <w:lang w:val="en-GB"/>
        </w:rPr>
      </w:pPr>
    </w:p>
    <w:p w:rsidR="005A6D3A" w:rsidRPr="005A6D3A" w:rsidRDefault="005A6D3A" w:rsidP="005A6D3A">
      <w:pPr>
        <w:spacing w:after="160" w:line="256" w:lineRule="auto"/>
        <w:jc w:val="both"/>
        <w:rPr>
          <w:rFonts w:ascii="Calibri" w:hAnsi="Calibri" w:cs="Calibri"/>
          <w:szCs w:val="22"/>
        </w:rPr>
      </w:pPr>
      <w:proofErr w:type="spellStart"/>
      <w:r w:rsidRPr="005A6D3A">
        <w:rPr>
          <w:rFonts w:ascii="Calibri" w:hAnsi="Calibri" w:cs="Calibri"/>
          <w:szCs w:val="22"/>
        </w:rPr>
        <w:t>Συναδέλφισσες</w:t>
      </w:r>
      <w:proofErr w:type="spellEnd"/>
      <w:r w:rsidRPr="005A6D3A">
        <w:rPr>
          <w:rFonts w:ascii="Calibri" w:hAnsi="Calibri" w:cs="Calibri"/>
          <w:szCs w:val="22"/>
        </w:rPr>
        <w:t>, Συνάδελφοι,</w:t>
      </w:r>
    </w:p>
    <w:p w:rsidR="005A6D3A" w:rsidRPr="005A6D3A" w:rsidRDefault="005A6D3A" w:rsidP="005A6D3A">
      <w:pPr>
        <w:spacing w:after="160" w:line="256" w:lineRule="auto"/>
        <w:jc w:val="both"/>
        <w:rPr>
          <w:rFonts w:ascii="Calibri" w:hAnsi="Calibri" w:cs="Calibri"/>
          <w:szCs w:val="22"/>
        </w:rPr>
      </w:pPr>
      <w:r w:rsidRPr="005A6D3A">
        <w:rPr>
          <w:rFonts w:ascii="Calibri" w:hAnsi="Calibri" w:cs="Calibri"/>
          <w:szCs w:val="22"/>
        </w:rPr>
        <w:t>Μετά την τεράστια κινητοποίηση όλων μας στο προαύλιο του Αγίου Σάββα την Παρασκευή το πρωί, ακολούθησε εκ νέου συγκέντρωση στο προαύλιο και παρέμβαση του σωματείου στην Α ΥΠΕ σήμερα (Δευτέρα 7/12) το μεσημέρι.</w:t>
      </w:r>
    </w:p>
    <w:p w:rsidR="005A6D3A" w:rsidRPr="005A6D3A" w:rsidRDefault="005A6D3A" w:rsidP="005A6D3A">
      <w:pPr>
        <w:spacing w:after="160" w:line="256" w:lineRule="auto"/>
        <w:jc w:val="both"/>
        <w:rPr>
          <w:rFonts w:ascii="Calibri" w:hAnsi="Calibri" w:cs="Calibri"/>
          <w:szCs w:val="22"/>
        </w:rPr>
      </w:pPr>
      <w:r w:rsidRPr="005A6D3A">
        <w:rPr>
          <w:rFonts w:ascii="Calibri" w:hAnsi="Calibri" w:cs="Calibri"/>
          <w:szCs w:val="22"/>
        </w:rPr>
        <w:t xml:space="preserve">Κάτω από την πίεση των κινητοποιήσεών μας και της μεγάλης συμπαράστασης της ΑΔΕΔΥ, των σωματείων της υγείας και την πανελλαδική κατακραυγή για τις ΕΔΕ σε βάρος του προσωπικού, ο </w:t>
      </w:r>
      <w:proofErr w:type="spellStart"/>
      <w:r w:rsidRPr="005A6D3A">
        <w:rPr>
          <w:rFonts w:ascii="Calibri" w:hAnsi="Calibri" w:cs="Calibri"/>
          <w:szCs w:val="22"/>
        </w:rPr>
        <w:t>ΥΠΕάρχης</w:t>
      </w:r>
      <w:proofErr w:type="spellEnd"/>
      <w:r w:rsidRPr="005A6D3A">
        <w:rPr>
          <w:rFonts w:ascii="Calibri" w:hAnsi="Calibri" w:cs="Calibri"/>
          <w:szCs w:val="22"/>
        </w:rPr>
        <w:t xml:space="preserve"> μας ανακοίνωσε ότι προχωράει σε έκδοση νέας οδηγίας με αναδρομική ισχύ  η οποία ακυρώνει τις εν λόγω διαδικασίες για κάθε εργαζόμενο.</w:t>
      </w:r>
    </w:p>
    <w:p w:rsidR="005A6D3A" w:rsidRPr="005A6D3A" w:rsidRDefault="005A6D3A" w:rsidP="005A6D3A">
      <w:pPr>
        <w:spacing w:after="160" w:line="256" w:lineRule="auto"/>
        <w:jc w:val="both"/>
        <w:rPr>
          <w:rFonts w:ascii="Calibri" w:hAnsi="Calibri" w:cs="Calibri"/>
          <w:szCs w:val="22"/>
        </w:rPr>
      </w:pPr>
      <w:r w:rsidRPr="005A6D3A">
        <w:rPr>
          <w:rFonts w:ascii="Calibri" w:hAnsi="Calibri" w:cs="Calibri"/>
          <w:szCs w:val="22"/>
        </w:rPr>
        <w:t xml:space="preserve">Δεσμεύτηκε ακόμα για άμεση διενέργεια </w:t>
      </w:r>
      <w:proofErr w:type="spellStart"/>
      <w:r w:rsidRPr="005A6D3A">
        <w:rPr>
          <w:rFonts w:ascii="Calibri" w:hAnsi="Calibri" w:cs="Calibri"/>
          <w:szCs w:val="22"/>
        </w:rPr>
        <w:t>rapid</w:t>
      </w:r>
      <w:proofErr w:type="spellEnd"/>
      <w:r w:rsidRPr="005A6D3A">
        <w:rPr>
          <w:rFonts w:ascii="Calibri" w:hAnsi="Calibri" w:cs="Calibri"/>
          <w:szCs w:val="22"/>
        </w:rPr>
        <w:t xml:space="preserve"> </w:t>
      </w:r>
      <w:proofErr w:type="spellStart"/>
      <w:r w:rsidRPr="005A6D3A">
        <w:rPr>
          <w:rFonts w:ascii="Calibri" w:hAnsi="Calibri" w:cs="Calibri"/>
          <w:szCs w:val="22"/>
        </w:rPr>
        <w:t>test</w:t>
      </w:r>
      <w:proofErr w:type="spellEnd"/>
      <w:r w:rsidRPr="005A6D3A">
        <w:rPr>
          <w:rFonts w:ascii="Calibri" w:hAnsi="Calibri" w:cs="Calibri"/>
          <w:szCs w:val="22"/>
        </w:rPr>
        <w:t xml:space="preserve"> σε όλο το προσωπικό και για παροχή περισσότερων ΜΑΠ στο νοσοκομείο μας.</w:t>
      </w:r>
    </w:p>
    <w:p w:rsidR="005A6D3A" w:rsidRPr="005A6D3A" w:rsidRDefault="005A6D3A" w:rsidP="005A6D3A">
      <w:pPr>
        <w:spacing w:after="160" w:line="256" w:lineRule="auto"/>
        <w:jc w:val="both"/>
        <w:rPr>
          <w:rFonts w:ascii="Calibri" w:hAnsi="Calibri" w:cs="Calibri"/>
          <w:szCs w:val="22"/>
        </w:rPr>
      </w:pPr>
      <w:r w:rsidRPr="005A6D3A">
        <w:rPr>
          <w:rFonts w:ascii="Calibri" w:hAnsi="Calibri" w:cs="Calibri"/>
          <w:szCs w:val="22"/>
        </w:rPr>
        <w:t>Μετά και τη σημερινή έξαρση των κρουσμάτων στο νοσοκομείο μας, επιβεβαιώθηκε με το χειρότερο τρόπο η ανεπάρκεια των οδηγιών του ΕΟΔΥ και ότι πραγματικά πρόκειται για θανατερό προϋπολογισμό στην υγεία. Ελλείψει προσωπικού και επαρκούς εξοπλισμού καταλήγουν τα νοσοκομεία να αποτελούν υγειονομικές βόμβες.</w:t>
      </w:r>
    </w:p>
    <w:p w:rsidR="005A6D3A" w:rsidRPr="005A6D3A" w:rsidRDefault="005A6D3A" w:rsidP="005A6D3A">
      <w:pPr>
        <w:spacing w:after="160" w:line="256" w:lineRule="auto"/>
        <w:jc w:val="both"/>
        <w:rPr>
          <w:rFonts w:ascii="Calibri" w:hAnsi="Calibri" w:cs="Calibri"/>
          <w:szCs w:val="22"/>
        </w:rPr>
      </w:pPr>
      <w:r w:rsidRPr="005A6D3A">
        <w:rPr>
          <w:rFonts w:ascii="Calibri" w:hAnsi="Calibri" w:cs="Calibri"/>
          <w:szCs w:val="22"/>
        </w:rPr>
        <w:t>Χαρακτηριστικό παράδειγμα της σημερινής έξαρσης των κρουσμάτων είναι πως αυτή τη στιγμή υπάρχουν ελάχιστες τραπεζοκόμες για να διανέμουν το φαγητό.</w:t>
      </w:r>
    </w:p>
    <w:p w:rsidR="005A6D3A" w:rsidRPr="005A6D3A" w:rsidRDefault="005A6D3A" w:rsidP="005A6D3A">
      <w:pPr>
        <w:spacing w:after="160" w:line="256" w:lineRule="auto"/>
        <w:jc w:val="both"/>
        <w:rPr>
          <w:rFonts w:ascii="Calibri" w:hAnsi="Calibri" w:cs="Calibri"/>
          <w:szCs w:val="22"/>
        </w:rPr>
      </w:pPr>
      <w:r w:rsidRPr="005A6D3A">
        <w:rPr>
          <w:rFonts w:ascii="Calibri" w:hAnsi="Calibri" w:cs="Calibri"/>
          <w:szCs w:val="22"/>
        </w:rPr>
        <w:t xml:space="preserve">Απαιτούμε την </w:t>
      </w:r>
      <w:proofErr w:type="spellStart"/>
      <w:r w:rsidRPr="005A6D3A">
        <w:rPr>
          <w:rFonts w:ascii="Calibri" w:hAnsi="Calibri" w:cs="Calibri"/>
          <w:szCs w:val="22"/>
        </w:rPr>
        <w:t>φαστ</w:t>
      </w:r>
      <w:proofErr w:type="spellEnd"/>
      <w:r w:rsidRPr="005A6D3A">
        <w:rPr>
          <w:rFonts w:ascii="Calibri" w:hAnsi="Calibri" w:cs="Calibri"/>
          <w:szCs w:val="22"/>
        </w:rPr>
        <w:t xml:space="preserve"> τρακ πρόσληψη μόνιμων εργαζομένων στη σίτιση. Εκατοντάδες προσλήψεις για να καλυφθούν τα κενά και οι πολλαπλάσιες ανάγκες που προκύπτουν λόγω του </w:t>
      </w:r>
      <w:proofErr w:type="spellStart"/>
      <w:r w:rsidRPr="005A6D3A">
        <w:rPr>
          <w:rFonts w:ascii="Calibri" w:hAnsi="Calibri" w:cs="Calibri"/>
          <w:szCs w:val="22"/>
        </w:rPr>
        <w:t>κορωνοϊού</w:t>
      </w:r>
      <w:proofErr w:type="spellEnd"/>
      <w:r w:rsidRPr="005A6D3A">
        <w:rPr>
          <w:rFonts w:ascii="Calibri" w:hAnsi="Calibri" w:cs="Calibri"/>
          <w:szCs w:val="22"/>
        </w:rPr>
        <w:t>. Είναι απαράδεκτο είτε επειδή αρρωσταίνουμε, είτε επειδή βγαίνουμε σε προληπτική καραντίνα (το οποίο εφαρμόζεται κατά περίπτωση!) να μένει το νοσοκομείο χωρίς προσωπικό και οι ασθενείς !</w:t>
      </w:r>
    </w:p>
    <w:p w:rsidR="005A6D3A" w:rsidRPr="005A6D3A" w:rsidRDefault="005A6D3A" w:rsidP="005A6D3A">
      <w:pPr>
        <w:spacing w:after="160" w:line="256" w:lineRule="auto"/>
        <w:jc w:val="both"/>
        <w:rPr>
          <w:rFonts w:ascii="Calibri" w:hAnsi="Calibri" w:cs="Calibri"/>
          <w:szCs w:val="22"/>
        </w:rPr>
      </w:pPr>
      <w:r w:rsidRPr="005A6D3A">
        <w:rPr>
          <w:rFonts w:ascii="Calibri" w:hAnsi="Calibri" w:cs="Calibri"/>
          <w:b/>
          <w:bCs/>
          <w:szCs w:val="22"/>
        </w:rPr>
        <w:t>Η μόνη ελπίδα είναι οι αγώνες μας, όλες και όλοι στο προαύλιο του νοσοκομείου την Πέμπτη 12μμ, τη μέρα πανελλαδικής δράσης των νοσοκομείων που έχει εξαγγείλει η ΠΟΕΔΗΝ.</w:t>
      </w:r>
    </w:p>
    <w:p w:rsidR="005A6D3A" w:rsidRDefault="005A6D3A" w:rsidP="005A6D3A">
      <w:pPr>
        <w:spacing w:after="160" w:line="256" w:lineRule="auto"/>
        <w:jc w:val="both"/>
        <w:rPr>
          <w:rFonts w:ascii="Calibri" w:hAnsi="Calibri" w:cs="Calibri"/>
          <w:b/>
          <w:bCs/>
          <w:szCs w:val="22"/>
          <w:lang w:val="en-GB"/>
        </w:rPr>
      </w:pPr>
      <w:r w:rsidRPr="005A6D3A">
        <w:rPr>
          <w:rFonts w:ascii="Calibri" w:hAnsi="Calibri" w:cs="Calibri"/>
          <w:b/>
          <w:bCs/>
          <w:szCs w:val="22"/>
        </w:rPr>
        <w:t>Όλοι και όλες στην απεργία ενάντια στη ψήφιση του θανατερού προϋπολογισμού στις 15 Δεκέμβρη.</w:t>
      </w:r>
    </w:p>
    <w:p w:rsidR="00DA5644" w:rsidRPr="00031B87" w:rsidRDefault="00DA5644" w:rsidP="005A6D3A">
      <w:pPr>
        <w:jc w:val="right"/>
        <w:rPr>
          <w:rFonts w:ascii="Arial Narrow" w:hAnsi="Arial Narrow"/>
          <w:b/>
        </w:rPr>
      </w:pPr>
    </w:p>
    <w:p w:rsidR="00724777" w:rsidRPr="006400BF" w:rsidRDefault="00724777" w:rsidP="00724777">
      <w:pPr>
        <w:jc w:val="center"/>
        <w:rPr>
          <w:rFonts w:ascii="Arial Narrow" w:hAnsi="Arial Narrow" w:cs="Arial"/>
          <w:b/>
        </w:rPr>
      </w:pPr>
      <w:r w:rsidRPr="00F26CD8">
        <w:rPr>
          <w:rFonts w:ascii="Arial Narrow" w:hAnsi="Arial Narrow" w:cs="Arial"/>
          <w:b/>
        </w:rPr>
        <w:t>ΓΙΑ ΤΟ Δ.Σ.</w:t>
      </w:r>
    </w:p>
    <w:p w:rsidR="000E4D56" w:rsidRPr="006400BF" w:rsidRDefault="000E4D56" w:rsidP="00724777">
      <w:pPr>
        <w:jc w:val="center"/>
        <w:rPr>
          <w:rFonts w:ascii="Arial Narrow" w:hAnsi="Arial Narrow" w:cs="Arial"/>
          <w:b/>
        </w:rPr>
      </w:pPr>
    </w:p>
    <w:p w:rsidR="00724777" w:rsidRPr="00F26CD8" w:rsidRDefault="002153BD" w:rsidP="00F26CD8">
      <w:pPr>
        <w:ind w:firstLine="709"/>
        <w:rPr>
          <w:rFonts w:ascii="Arial Narrow" w:hAnsi="Arial Narrow" w:cs="Arial"/>
          <w:b/>
        </w:rPr>
      </w:pPr>
      <w:r w:rsidRPr="00F26CD8">
        <w:rPr>
          <w:rFonts w:ascii="Arial Narrow" w:hAnsi="Arial Narrow" w:cs="Arial"/>
          <w:b/>
        </w:rPr>
        <w:t xml:space="preserve"> </w:t>
      </w:r>
      <w:r w:rsidR="00724777" w:rsidRPr="00F26CD8">
        <w:rPr>
          <w:rFonts w:ascii="Arial Narrow" w:hAnsi="Arial Narrow" w:cs="Arial"/>
          <w:b/>
        </w:rPr>
        <w:t>Ο ΠΡΟΕΔΡΟΣ</w:t>
      </w:r>
      <w:r w:rsidR="00724777" w:rsidRPr="00F26CD8">
        <w:rPr>
          <w:rFonts w:ascii="Arial Narrow" w:hAnsi="Arial Narrow" w:cs="Arial"/>
          <w:b/>
        </w:rPr>
        <w:tab/>
      </w:r>
      <w:r w:rsidR="00724777" w:rsidRPr="00F26CD8">
        <w:rPr>
          <w:rFonts w:ascii="Arial Narrow" w:hAnsi="Arial Narrow" w:cs="Arial"/>
          <w:b/>
        </w:rPr>
        <w:tab/>
      </w:r>
      <w:r w:rsidR="00F24EDD" w:rsidRPr="00F26CD8">
        <w:rPr>
          <w:rFonts w:ascii="Arial Narrow" w:hAnsi="Arial Narrow" w:cs="Arial"/>
          <w:b/>
        </w:rPr>
        <w:t xml:space="preserve">   </w:t>
      </w:r>
      <w:r w:rsidR="00F24EDD" w:rsidRPr="00F26CD8">
        <w:rPr>
          <w:rFonts w:ascii="Arial Narrow" w:hAnsi="Arial Narrow" w:cs="Arial"/>
          <w:b/>
        </w:rPr>
        <w:tab/>
      </w:r>
      <w:r w:rsidR="00724777" w:rsidRPr="00F26CD8">
        <w:rPr>
          <w:rFonts w:ascii="Arial Narrow" w:hAnsi="Arial Narrow" w:cs="Arial"/>
          <w:b/>
        </w:rPr>
        <w:tab/>
      </w:r>
      <w:r w:rsidR="00724777" w:rsidRPr="00F26CD8">
        <w:rPr>
          <w:rFonts w:ascii="Arial Narrow" w:hAnsi="Arial Narrow" w:cs="Arial"/>
          <w:b/>
        </w:rPr>
        <w:tab/>
      </w:r>
      <w:r w:rsidR="005A6D3A">
        <w:rPr>
          <w:rFonts w:ascii="Arial Narrow" w:hAnsi="Arial Narrow" w:cs="Arial"/>
          <w:b/>
          <w:lang w:val="en-GB"/>
        </w:rPr>
        <w:tab/>
      </w:r>
      <w:r w:rsidR="00724777" w:rsidRPr="00F26CD8">
        <w:rPr>
          <w:rFonts w:ascii="Arial Narrow" w:hAnsi="Arial Narrow" w:cs="Arial"/>
          <w:b/>
        </w:rPr>
        <w:tab/>
      </w:r>
      <w:r w:rsidR="006C6BA4" w:rsidRPr="00F26CD8">
        <w:rPr>
          <w:rFonts w:ascii="Arial Narrow" w:hAnsi="Arial Narrow" w:cs="Arial"/>
          <w:b/>
        </w:rPr>
        <w:t xml:space="preserve">   </w:t>
      </w:r>
      <w:r w:rsidR="006C6BA4" w:rsidRPr="00F26CD8">
        <w:rPr>
          <w:rFonts w:ascii="Arial Narrow" w:hAnsi="Arial Narrow" w:cs="Arial"/>
          <w:b/>
        </w:rPr>
        <w:tab/>
      </w:r>
      <w:r w:rsidR="00F24EDD" w:rsidRPr="00F26CD8">
        <w:rPr>
          <w:rFonts w:ascii="Arial Narrow" w:hAnsi="Arial Narrow" w:cs="Arial"/>
          <w:b/>
        </w:rPr>
        <w:t xml:space="preserve">       </w:t>
      </w:r>
      <w:r w:rsidR="00724777" w:rsidRPr="00F26CD8">
        <w:rPr>
          <w:rFonts w:ascii="Arial Narrow" w:hAnsi="Arial Narrow" w:cs="Arial"/>
          <w:b/>
        </w:rPr>
        <w:t>Η Γ. ΓΡΑΜΜΑΤΕΑΣ</w:t>
      </w:r>
    </w:p>
    <w:p w:rsidR="00724777" w:rsidRPr="00F26CD8" w:rsidRDefault="00724777" w:rsidP="00F26CD8">
      <w:pPr>
        <w:ind w:firstLine="709"/>
        <w:jc w:val="center"/>
        <w:rPr>
          <w:rFonts w:ascii="Arial Narrow" w:hAnsi="Arial Narrow" w:cs="Arial"/>
          <w:b/>
        </w:rPr>
      </w:pPr>
      <w:r w:rsidRPr="00F26CD8">
        <w:rPr>
          <w:rFonts w:ascii="Arial Narrow" w:hAnsi="Arial Narrow" w:cs="Arial"/>
          <w:b/>
        </w:rPr>
        <w:tab/>
      </w:r>
    </w:p>
    <w:p w:rsidR="00724777" w:rsidRPr="002153BD" w:rsidRDefault="00F24EDD" w:rsidP="00F26CD8">
      <w:pPr>
        <w:ind w:firstLine="709"/>
        <w:rPr>
          <w:rFonts w:ascii="Arial" w:hAnsi="Arial" w:cs="Arial"/>
        </w:rPr>
      </w:pPr>
      <w:r w:rsidRPr="00F26CD8">
        <w:rPr>
          <w:rFonts w:ascii="Arial Narrow" w:hAnsi="Arial Narrow" w:cs="Arial"/>
          <w:b/>
        </w:rPr>
        <w:t>ΚΩΣΤΑΣ ΚΑΤΑΡΑΧΙΑΣ</w:t>
      </w:r>
      <w:r w:rsidRPr="00F26CD8">
        <w:rPr>
          <w:rFonts w:ascii="Arial Narrow" w:hAnsi="Arial Narrow" w:cs="Arial"/>
          <w:b/>
        </w:rPr>
        <w:tab/>
      </w:r>
      <w:r w:rsidRPr="00F26CD8">
        <w:rPr>
          <w:rFonts w:ascii="Arial Narrow" w:hAnsi="Arial Narrow" w:cs="Arial"/>
          <w:b/>
        </w:rPr>
        <w:tab/>
      </w:r>
      <w:r w:rsidRPr="00F26CD8">
        <w:rPr>
          <w:rFonts w:ascii="Arial Narrow" w:hAnsi="Arial Narrow" w:cs="Arial"/>
          <w:b/>
        </w:rPr>
        <w:tab/>
        <w:t xml:space="preserve">   </w:t>
      </w:r>
      <w:r w:rsidR="002153BD" w:rsidRPr="00F26CD8">
        <w:rPr>
          <w:rFonts w:ascii="Arial Narrow" w:hAnsi="Arial Narrow" w:cs="Arial"/>
          <w:b/>
        </w:rPr>
        <w:t xml:space="preserve">    </w:t>
      </w:r>
      <w:r w:rsidR="00724777" w:rsidRPr="00F26CD8">
        <w:rPr>
          <w:rFonts w:ascii="Arial Narrow" w:hAnsi="Arial Narrow" w:cs="Arial"/>
          <w:b/>
        </w:rPr>
        <w:tab/>
      </w:r>
      <w:r w:rsidR="005A6D3A">
        <w:rPr>
          <w:rFonts w:ascii="Arial Narrow" w:hAnsi="Arial Narrow" w:cs="Arial"/>
          <w:b/>
          <w:lang w:val="en-GB"/>
        </w:rPr>
        <w:tab/>
      </w:r>
      <w:r w:rsidR="00724777" w:rsidRPr="00F26CD8">
        <w:rPr>
          <w:rFonts w:ascii="Arial Narrow" w:hAnsi="Arial Narrow" w:cs="Arial"/>
          <w:b/>
        </w:rPr>
        <w:tab/>
      </w:r>
      <w:r w:rsidR="005A6D3A">
        <w:rPr>
          <w:rFonts w:ascii="Arial Narrow" w:hAnsi="Arial Narrow" w:cs="Arial"/>
          <w:b/>
        </w:rPr>
        <w:t xml:space="preserve">      </w:t>
      </w:r>
      <w:r w:rsidR="005A6D3A">
        <w:rPr>
          <w:rFonts w:ascii="Arial Narrow" w:hAnsi="Arial Narrow" w:cs="Arial"/>
          <w:b/>
          <w:lang w:val="en-GB"/>
        </w:rPr>
        <w:t xml:space="preserve"> </w:t>
      </w:r>
      <w:r w:rsidR="002153BD" w:rsidRPr="00F26CD8">
        <w:rPr>
          <w:rFonts w:ascii="Arial Narrow" w:hAnsi="Arial Narrow" w:cs="Arial"/>
          <w:b/>
        </w:rPr>
        <w:t xml:space="preserve">    </w:t>
      </w:r>
      <w:r w:rsidRPr="00F26CD8">
        <w:rPr>
          <w:rFonts w:ascii="Arial Narrow" w:hAnsi="Arial Narrow" w:cs="Arial"/>
          <w:b/>
        </w:rPr>
        <w:t xml:space="preserve">  </w:t>
      </w:r>
      <w:r w:rsidR="005A6D3A">
        <w:rPr>
          <w:rFonts w:ascii="Arial Narrow" w:hAnsi="Arial Narrow" w:cs="Arial"/>
          <w:b/>
          <w:lang w:val="en-GB"/>
        </w:rPr>
        <w:t xml:space="preserve">    </w:t>
      </w:r>
      <w:r w:rsidRPr="00F26CD8">
        <w:rPr>
          <w:rFonts w:ascii="Arial Narrow" w:hAnsi="Arial Narrow" w:cs="Arial"/>
          <w:b/>
        </w:rPr>
        <w:t xml:space="preserve"> </w:t>
      </w:r>
      <w:r w:rsidR="00724777" w:rsidRPr="00F26CD8">
        <w:rPr>
          <w:rFonts w:ascii="Arial Narrow" w:hAnsi="Arial Narrow" w:cs="Arial"/>
          <w:b/>
        </w:rPr>
        <w:t>ΚΑΤΕΡΙΝΑ ΠΑΤΡΙΚΙΟΥ</w:t>
      </w:r>
      <w:r w:rsidR="00724777" w:rsidRPr="002153BD">
        <w:rPr>
          <w:rFonts w:ascii="Arial" w:hAnsi="Arial" w:cs="Arial"/>
          <w:b/>
        </w:rPr>
        <w:tab/>
      </w:r>
    </w:p>
    <w:sectPr w:rsidR="00724777" w:rsidRPr="002153BD" w:rsidSect="0064270F">
      <w:pgSz w:w="11906" w:h="16838"/>
      <w:pgMar w:top="426" w:right="1274" w:bottom="72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2AE"/>
    <w:multiLevelType w:val="multilevel"/>
    <w:tmpl w:val="8A32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12279"/>
    <w:multiLevelType w:val="hybridMultilevel"/>
    <w:tmpl w:val="7ABAD1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3597C"/>
    <w:multiLevelType w:val="hybridMultilevel"/>
    <w:tmpl w:val="613EF0A6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212A7255"/>
    <w:multiLevelType w:val="hybridMultilevel"/>
    <w:tmpl w:val="00925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54399"/>
    <w:multiLevelType w:val="hybridMultilevel"/>
    <w:tmpl w:val="E884C0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D78A0"/>
    <w:multiLevelType w:val="hybridMultilevel"/>
    <w:tmpl w:val="C40CA77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705376"/>
    <w:multiLevelType w:val="hybridMultilevel"/>
    <w:tmpl w:val="1B82A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72B2C"/>
    <w:multiLevelType w:val="hybridMultilevel"/>
    <w:tmpl w:val="EEFE38A2"/>
    <w:lvl w:ilvl="0" w:tplc="0408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8">
    <w:nsid w:val="4C690D11"/>
    <w:multiLevelType w:val="hybridMultilevel"/>
    <w:tmpl w:val="D99CBAC8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598F7E17"/>
    <w:multiLevelType w:val="hybridMultilevel"/>
    <w:tmpl w:val="2662D59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1F2FAA"/>
    <w:multiLevelType w:val="hybridMultilevel"/>
    <w:tmpl w:val="9E8A823C"/>
    <w:lvl w:ilvl="0" w:tplc="0408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60061EBE"/>
    <w:multiLevelType w:val="hybridMultilevel"/>
    <w:tmpl w:val="499098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1584A"/>
    <w:multiLevelType w:val="hybridMultilevel"/>
    <w:tmpl w:val="CCD6D998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3">
    <w:nsid w:val="698272E6"/>
    <w:multiLevelType w:val="hybridMultilevel"/>
    <w:tmpl w:val="A600BB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1"/>
  </w:num>
  <w:num w:numId="5">
    <w:abstractNumId w:val="0"/>
  </w:num>
  <w:num w:numId="6">
    <w:abstractNumId w:val="5"/>
  </w:num>
  <w:num w:numId="7">
    <w:abstractNumId w:val="12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97102"/>
    <w:rsid w:val="0000481E"/>
    <w:rsid w:val="00031B87"/>
    <w:rsid w:val="0003741F"/>
    <w:rsid w:val="00064A9C"/>
    <w:rsid w:val="000B34A3"/>
    <w:rsid w:val="000C2975"/>
    <w:rsid w:val="000C3DAA"/>
    <w:rsid w:val="000E4D56"/>
    <w:rsid w:val="000F7451"/>
    <w:rsid w:val="001B11A7"/>
    <w:rsid w:val="00213834"/>
    <w:rsid w:val="002153BD"/>
    <w:rsid w:val="0025670B"/>
    <w:rsid w:val="002D7DEE"/>
    <w:rsid w:val="002F6E65"/>
    <w:rsid w:val="003540B3"/>
    <w:rsid w:val="00360878"/>
    <w:rsid w:val="00385A6D"/>
    <w:rsid w:val="00395C1D"/>
    <w:rsid w:val="004472CF"/>
    <w:rsid w:val="004A59E7"/>
    <w:rsid w:val="004C7252"/>
    <w:rsid w:val="004D01E9"/>
    <w:rsid w:val="004D7337"/>
    <w:rsid w:val="005344EA"/>
    <w:rsid w:val="00586228"/>
    <w:rsid w:val="005A4A23"/>
    <w:rsid w:val="005A6D3A"/>
    <w:rsid w:val="005B5CD1"/>
    <w:rsid w:val="005E5246"/>
    <w:rsid w:val="005F19DA"/>
    <w:rsid w:val="00602865"/>
    <w:rsid w:val="006400BF"/>
    <w:rsid w:val="0064270F"/>
    <w:rsid w:val="006B7B9C"/>
    <w:rsid w:val="006C6BA4"/>
    <w:rsid w:val="006F21A5"/>
    <w:rsid w:val="006F6FFB"/>
    <w:rsid w:val="00724777"/>
    <w:rsid w:val="00767214"/>
    <w:rsid w:val="007C39DC"/>
    <w:rsid w:val="007E3A1C"/>
    <w:rsid w:val="007F3D8A"/>
    <w:rsid w:val="007F5404"/>
    <w:rsid w:val="0083515E"/>
    <w:rsid w:val="0087316A"/>
    <w:rsid w:val="00874AF5"/>
    <w:rsid w:val="008D03DB"/>
    <w:rsid w:val="0090758C"/>
    <w:rsid w:val="00971C19"/>
    <w:rsid w:val="009C35C1"/>
    <w:rsid w:val="009D571F"/>
    <w:rsid w:val="00A01F94"/>
    <w:rsid w:val="00A414DC"/>
    <w:rsid w:val="00A47D70"/>
    <w:rsid w:val="00AA234A"/>
    <w:rsid w:val="00AC7252"/>
    <w:rsid w:val="00AE2289"/>
    <w:rsid w:val="00B01FFB"/>
    <w:rsid w:val="00B9501C"/>
    <w:rsid w:val="00B97102"/>
    <w:rsid w:val="00CE1BA2"/>
    <w:rsid w:val="00CE54BF"/>
    <w:rsid w:val="00D95682"/>
    <w:rsid w:val="00DA5644"/>
    <w:rsid w:val="00DC6B35"/>
    <w:rsid w:val="00DE49C6"/>
    <w:rsid w:val="00DF3F1C"/>
    <w:rsid w:val="00F0357B"/>
    <w:rsid w:val="00F24EDD"/>
    <w:rsid w:val="00F26CD8"/>
    <w:rsid w:val="00F568F8"/>
    <w:rsid w:val="00F64EE5"/>
    <w:rsid w:val="00F72F4D"/>
    <w:rsid w:val="00F8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1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7102"/>
    <w:pPr>
      <w:tabs>
        <w:tab w:val="center" w:pos="4153"/>
        <w:tab w:val="right" w:pos="8306"/>
      </w:tabs>
    </w:pPr>
  </w:style>
  <w:style w:type="paragraph" w:styleId="a4">
    <w:name w:val="Balloon Text"/>
    <w:basedOn w:val="a"/>
    <w:link w:val="Char"/>
    <w:rsid w:val="008351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83515E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90758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D01E9"/>
    <w:rPr>
      <w:b/>
      <w:bCs/>
    </w:rPr>
  </w:style>
  <w:style w:type="paragraph" w:styleId="a6">
    <w:name w:val="List Paragraph"/>
    <w:basedOn w:val="a"/>
    <w:uiPriority w:val="34"/>
    <w:qFormat/>
    <w:rsid w:val="002153BD"/>
    <w:pPr>
      <w:ind w:left="720"/>
      <w:contextualSpacing/>
    </w:pPr>
  </w:style>
  <w:style w:type="character" w:customStyle="1" w:styleId="5yl5">
    <w:name w:val="_5yl5"/>
    <w:basedOn w:val="a0"/>
    <w:rsid w:val="00A01F94"/>
  </w:style>
  <w:style w:type="paragraph" w:styleId="-HTML">
    <w:name w:val="HTML Preformatted"/>
    <w:basedOn w:val="a"/>
    <w:link w:val="-HTMLChar"/>
    <w:uiPriority w:val="99"/>
    <w:unhideWhenUsed/>
    <w:rsid w:val="00DA5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DA564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BAAA6-39CF-4164-944D-656074FC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ΣΥΛΛΟΓΟΣ ΕΡΓΑΖΟΜΕΝΩΝ</vt:lpstr>
      <vt:lpstr>              ΣΥΛΛΟΓΟΣ ΕΡΓΑΖΟΜΕΝΩΝ</vt:lpstr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ΕΡΓΑΖΟΜΕΝΩΝ</dc:title>
  <dc:creator>User</dc:creator>
  <cp:lastModifiedBy>Vostro19</cp:lastModifiedBy>
  <cp:revision>2</cp:revision>
  <cp:lastPrinted>2020-12-07T09:51:00Z</cp:lastPrinted>
  <dcterms:created xsi:type="dcterms:W3CDTF">2020-12-08T06:14:00Z</dcterms:created>
  <dcterms:modified xsi:type="dcterms:W3CDTF">2020-12-08T06:14:00Z</dcterms:modified>
</cp:coreProperties>
</file>