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8B8" w:rsidRPr="00602A15" w:rsidRDefault="00AC0E24" w:rsidP="007B65D7">
      <w:pPr>
        <w:spacing w:line="360" w:lineRule="auto"/>
        <w:jc w:val="center"/>
        <w:rPr>
          <w:b/>
          <w:sz w:val="24"/>
          <w:szCs w:val="24"/>
        </w:rPr>
      </w:pPr>
      <w:r w:rsidRPr="00602A15">
        <w:rPr>
          <w:b/>
          <w:sz w:val="24"/>
          <w:szCs w:val="24"/>
        </w:rPr>
        <w:t>ΕΝΩΠΙΟΝ ΤΟΥ ΣΥΜΒΟΥΛΙΟΥ ΤΗΣ ΕΠΙΚΡΑΤΕΙΑΣ</w:t>
      </w:r>
    </w:p>
    <w:p w:rsidR="00AC0E24" w:rsidRPr="00602A15" w:rsidRDefault="00AC0E24" w:rsidP="007B65D7">
      <w:pPr>
        <w:spacing w:line="360" w:lineRule="auto"/>
        <w:jc w:val="center"/>
        <w:rPr>
          <w:b/>
          <w:sz w:val="24"/>
          <w:szCs w:val="24"/>
        </w:rPr>
      </w:pPr>
      <w:r w:rsidRPr="00602A15">
        <w:rPr>
          <w:b/>
          <w:sz w:val="24"/>
          <w:szCs w:val="24"/>
        </w:rPr>
        <w:t>(ΑΚΥΡΩΤΙΚΗ ΔΙΑΔΙΚΑΣΙΑ)</w:t>
      </w:r>
    </w:p>
    <w:p w:rsidR="00AC0E24" w:rsidRPr="00602A15" w:rsidRDefault="00AC0E24" w:rsidP="007B65D7">
      <w:pPr>
        <w:spacing w:line="360" w:lineRule="auto"/>
        <w:jc w:val="center"/>
        <w:rPr>
          <w:b/>
          <w:sz w:val="24"/>
          <w:szCs w:val="24"/>
        </w:rPr>
      </w:pPr>
    </w:p>
    <w:p w:rsidR="00AC0E24" w:rsidRPr="00602A15" w:rsidRDefault="00AC0E24" w:rsidP="007B65D7">
      <w:pPr>
        <w:spacing w:line="360" w:lineRule="auto"/>
        <w:jc w:val="center"/>
        <w:rPr>
          <w:b/>
          <w:sz w:val="24"/>
          <w:szCs w:val="24"/>
        </w:rPr>
      </w:pPr>
      <w:r w:rsidRPr="00602A15">
        <w:rPr>
          <w:b/>
          <w:sz w:val="24"/>
          <w:szCs w:val="24"/>
        </w:rPr>
        <w:t>ΑΙΤΗΣΗ</w:t>
      </w:r>
    </w:p>
    <w:p w:rsidR="00AC0E24" w:rsidRPr="00602A15" w:rsidRDefault="00AC0E24" w:rsidP="007B65D7">
      <w:pPr>
        <w:spacing w:line="360" w:lineRule="auto"/>
        <w:jc w:val="both"/>
        <w:rPr>
          <w:b/>
          <w:sz w:val="24"/>
          <w:szCs w:val="24"/>
        </w:rPr>
      </w:pPr>
      <w:r w:rsidRPr="00602A15">
        <w:rPr>
          <w:sz w:val="24"/>
          <w:szCs w:val="24"/>
        </w:rPr>
        <w:tab/>
        <w:t>Της Τριτοβάθμιας Συνδικαλιστικής οργάνωσης με την επωνυμία «Ανώτατη Διοίκηση Ενώσεων Δημοσίων Υπαλλήλων (ΑΔΕΔΥ)», η οποία εδρεύει στην Αθήνα, επί των οδών Ψύλλα 2 και Φιλελλήνων, όπως νόμιμα εκπροσωπείται.</w:t>
      </w:r>
    </w:p>
    <w:p w:rsidR="00AC0E24" w:rsidRPr="00602A15" w:rsidRDefault="00AC0E24" w:rsidP="007B65D7">
      <w:pPr>
        <w:spacing w:line="360" w:lineRule="auto"/>
        <w:jc w:val="center"/>
        <w:rPr>
          <w:b/>
          <w:sz w:val="24"/>
          <w:szCs w:val="24"/>
        </w:rPr>
      </w:pPr>
      <w:r w:rsidRPr="00602A15">
        <w:rPr>
          <w:b/>
          <w:sz w:val="24"/>
          <w:szCs w:val="24"/>
        </w:rPr>
        <w:t xml:space="preserve">ΚΑΤΑ </w:t>
      </w:r>
    </w:p>
    <w:p w:rsidR="00AC0E24" w:rsidRPr="00602A15" w:rsidRDefault="00AC0E24" w:rsidP="007B65D7">
      <w:pPr>
        <w:spacing w:line="360" w:lineRule="auto"/>
        <w:jc w:val="both"/>
        <w:rPr>
          <w:sz w:val="24"/>
          <w:szCs w:val="24"/>
        </w:rPr>
      </w:pPr>
      <w:r w:rsidRPr="00602A15">
        <w:rPr>
          <w:b/>
          <w:sz w:val="24"/>
          <w:szCs w:val="24"/>
        </w:rPr>
        <w:tab/>
      </w:r>
      <w:r w:rsidRPr="00602A15">
        <w:rPr>
          <w:sz w:val="24"/>
          <w:szCs w:val="24"/>
        </w:rPr>
        <w:t>Του  Υπουργού Εργασίας, Κοινωνικής Ασφάλισης και Κοινωνικής Αλληλεγγύης κυρίου Γεώργιου Κατρούγκαλου, του Υφυπουργού Εργασίας, Κοινωνικής Ασφάλισης και Κοινωνικής Αλληλεγγύης και του Αναπληρωτή Υπουργού Οικονομικών κυρίου Γεώργιου Χουλιαράκη.</w:t>
      </w:r>
    </w:p>
    <w:p w:rsidR="00AC0E24" w:rsidRPr="00602A15" w:rsidRDefault="00AC0E24" w:rsidP="007B65D7">
      <w:pPr>
        <w:spacing w:line="360" w:lineRule="auto"/>
        <w:jc w:val="center"/>
        <w:rPr>
          <w:b/>
          <w:sz w:val="24"/>
          <w:szCs w:val="24"/>
        </w:rPr>
      </w:pPr>
      <w:r w:rsidRPr="00602A15">
        <w:rPr>
          <w:b/>
          <w:sz w:val="24"/>
          <w:szCs w:val="24"/>
        </w:rPr>
        <w:t>ΠΕΡΙ ΑΚΥΡΩΣΗΣ</w:t>
      </w:r>
    </w:p>
    <w:p w:rsidR="00AC0E24" w:rsidRPr="00602A15" w:rsidRDefault="00AC0E24" w:rsidP="007B65D7">
      <w:pPr>
        <w:spacing w:line="360" w:lineRule="auto"/>
        <w:jc w:val="both"/>
        <w:rPr>
          <w:sz w:val="24"/>
          <w:szCs w:val="24"/>
        </w:rPr>
      </w:pPr>
      <w:r w:rsidRPr="00602A15">
        <w:rPr>
          <w:b/>
          <w:sz w:val="24"/>
          <w:szCs w:val="24"/>
        </w:rPr>
        <w:tab/>
      </w:r>
      <w:r w:rsidRPr="00602A15">
        <w:rPr>
          <w:sz w:val="24"/>
          <w:szCs w:val="24"/>
        </w:rPr>
        <w:t xml:space="preserve">1) Της υπ’ αριθμόν Φ11321/οικ.47523/1570/15-10-2015 Κοινής Υπουργικής Απόφασης του Υπουργού Εργασίας, Κοινωνικής Ασφάλισης και Κοινωνικής Αλληλεγγύης και του Υφυπουργού Εργασίας, Κοινωνικής Ασφάλισης και Κοινωνικής Αλληλεγγύης «Σταδιακή Αύξηση των ορίων ηλικίας συνταξιοδότησης μέχρι την 1-1-2022 σύμφωνα με τους πίνακες της περίπτωσης 6 της υποπαραγράφου Ε3 της Παραγραφου Ε του άρθρου 2 του ν. 4336/2015» (ΦΕΚ Β 2311/26-10-2015) </w:t>
      </w:r>
    </w:p>
    <w:p w:rsidR="00AC0E24" w:rsidRPr="00602A15" w:rsidRDefault="00AC0E24" w:rsidP="007B65D7">
      <w:pPr>
        <w:spacing w:line="360" w:lineRule="auto"/>
        <w:jc w:val="both"/>
        <w:rPr>
          <w:sz w:val="24"/>
          <w:szCs w:val="24"/>
        </w:rPr>
      </w:pPr>
      <w:r w:rsidRPr="00602A15">
        <w:rPr>
          <w:sz w:val="24"/>
          <w:szCs w:val="24"/>
        </w:rPr>
        <w:tab/>
        <w:t xml:space="preserve">2) της υπ’ αριθμόν 122900/0092/27-10-2015 κοινής Υπουργικής Απόφασης του Υπουργού Εργασίας, Κοινωνικής Ασφάλισης και Κοινωνικής Αλληλεγγύης και του Αναπληρωτή Υπουργού Οικονομικών </w:t>
      </w:r>
      <w:r w:rsidR="00647316" w:rsidRPr="00602A15">
        <w:rPr>
          <w:sz w:val="24"/>
          <w:szCs w:val="24"/>
        </w:rPr>
        <w:t>«Υπαγωγή στα όρια ηλικίας των πινάκων 1 και 2 του άρθρου 4336/2015» (ΦΕΚ 2325/27-10-2015).</w:t>
      </w:r>
    </w:p>
    <w:p w:rsidR="00647316" w:rsidRPr="00602A15" w:rsidRDefault="00647316" w:rsidP="007B65D7">
      <w:pPr>
        <w:spacing w:line="360" w:lineRule="auto"/>
        <w:jc w:val="both"/>
        <w:rPr>
          <w:sz w:val="24"/>
          <w:szCs w:val="24"/>
        </w:rPr>
      </w:pPr>
      <w:r w:rsidRPr="00602A15">
        <w:rPr>
          <w:sz w:val="24"/>
          <w:szCs w:val="24"/>
        </w:rPr>
        <w:tab/>
        <w:t>3) κάθε άλλης συναφούς πράξεως ή παραλείψεως προγενέστερης ή μεταγενέστερης.</w:t>
      </w:r>
    </w:p>
    <w:p w:rsidR="00647316" w:rsidRPr="00602A15" w:rsidRDefault="00647316" w:rsidP="007B65D7">
      <w:pPr>
        <w:spacing w:line="360" w:lineRule="auto"/>
        <w:jc w:val="center"/>
        <w:rPr>
          <w:sz w:val="24"/>
          <w:szCs w:val="24"/>
        </w:rPr>
      </w:pPr>
      <w:r w:rsidRPr="00602A15">
        <w:rPr>
          <w:sz w:val="24"/>
          <w:szCs w:val="24"/>
        </w:rPr>
        <w:t>*******</w:t>
      </w:r>
    </w:p>
    <w:p w:rsidR="00647316" w:rsidRPr="00602A15" w:rsidRDefault="00647316" w:rsidP="007B65D7">
      <w:pPr>
        <w:spacing w:line="360" w:lineRule="auto"/>
        <w:ind w:firstLine="720"/>
        <w:rPr>
          <w:b/>
          <w:sz w:val="24"/>
          <w:szCs w:val="24"/>
        </w:rPr>
      </w:pPr>
      <w:r w:rsidRPr="00602A15">
        <w:rPr>
          <w:b/>
          <w:sz w:val="24"/>
          <w:szCs w:val="24"/>
        </w:rPr>
        <w:lastRenderedPageBreak/>
        <w:t>1) Η αιτούσα και το έννομο συμφέρον αυτής.</w:t>
      </w:r>
    </w:p>
    <w:p w:rsidR="00647316" w:rsidRPr="00602A15" w:rsidRDefault="00647316" w:rsidP="007B65D7">
      <w:pPr>
        <w:spacing w:line="360" w:lineRule="auto"/>
        <w:ind w:firstLine="720"/>
        <w:jc w:val="both"/>
        <w:rPr>
          <w:rFonts w:eastAsia="Calibri" w:cs="Times New Roman"/>
          <w:sz w:val="24"/>
          <w:szCs w:val="24"/>
        </w:rPr>
      </w:pPr>
      <w:r w:rsidRPr="00602A15">
        <w:rPr>
          <w:sz w:val="24"/>
          <w:szCs w:val="24"/>
        </w:rPr>
        <w:t xml:space="preserve">Η </w:t>
      </w:r>
      <w:r w:rsidRPr="00602A15">
        <w:rPr>
          <w:rFonts w:eastAsia="Calibri" w:cs="Times New Roman"/>
          <w:sz w:val="24"/>
          <w:szCs w:val="24"/>
        </w:rPr>
        <w:t>«Ανώτατη Διοίκηση Ενώσεων Δημοσίων Υπαλλήλων (Α.Δ.Ε.Δ.Υ.)» είναι τριτ</w:t>
      </w:r>
      <w:r w:rsidR="00603DA9" w:rsidRPr="00602A15">
        <w:rPr>
          <w:rFonts w:eastAsia="Calibri" w:cs="Times New Roman"/>
          <w:sz w:val="24"/>
          <w:szCs w:val="24"/>
        </w:rPr>
        <w:t>οβάθμια συνδικαλιστική οργάνωση, η οποία εκπροσωπεί τους μόνιμους και ιδιωτικού δικαίου αορίστου χρόνου εργαζόμενο</w:t>
      </w:r>
      <w:r w:rsidR="00F61069" w:rsidRPr="00602A15">
        <w:rPr>
          <w:rFonts w:eastAsia="Calibri" w:cs="Times New Roman"/>
          <w:sz w:val="24"/>
          <w:szCs w:val="24"/>
        </w:rPr>
        <w:t>υς</w:t>
      </w:r>
      <w:r w:rsidR="00603DA9" w:rsidRPr="00602A15">
        <w:rPr>
          <w:rFonts w:eastAsia="Calibri" w:cs="Times New Roman"/>
          <w:sz w:val="24"/>
          <w:szCs w:val="24"/>
        </w:rPr>
        <w:t xml:space="preserve"> στο Δημόσιο, τα ΝΠΔΔ και τους ΟΤΑ, </w:t>
      </w:r>
      <w:r w:rsidRPr="00602A15">
        <w:rPr>
          <w:sz w:val="24"/>
          <w:szCs w:val="24"/>
        </w:rPr>
        <w:t xml:space="preserve">έχει </w:t>
      </w:r>
      <w:r w:rsidR="00603DA9" w:rsidRPr="00602A15">
        <w:rPr>
          <w:sz w:val="24"/>
          <w:szCs w:val="24"/>
        </w:rPr>
        <w:t xml:space="preserve">δε </w:t>
      </w:r>
      <w:r w:rsidRPr="00602A15">
        <w:rPr>
          <w:sz w:val="24"/>
          <w:szCs w:val="24"/>
        </w:rPr>
        <w:t>συσταθεί και λειτουργεί νομίμως βάσει καταστατικού, εγκεκριμένου από το Πρωτοδικείο Αθηνών και των διατάξεων του ν.1264/1982</w:t>
      </w:r>
      <w:r w:rsidRPr="00602A15">
        <w:rPr>
          <w:rFonts w:eastAsia="Calibri" w:cs="Times New Roman"/>
          <w:sz w:val="24"/>
          <w:szCs w:val="24"/>
        </w:rPr>
        <w:t xml:space="preserve">. </w:t>
      </w:r>
    </w:p>
    <w:p w:rsidR="00647316" w:rsidRPr="00602A15" w:rsidRDefault="00647316" w:rsidP="007B65D7">
      <w:pPr>
        <w:spacing w:line="360" w:lineRule="auto"/>
        <w:ind w:firstLine="720"/>
        <w:jc w:val="both"/>
        <w:rPr>
          <w:rFonts w:eastAsia="Calibri" w:cs="Times New Roman"/>
          <w:sz w:val="24"/>
          <w:szCs w:val="24"/>
        </w:rPr>
      </w:pPr>
      <w:r w:rsidRPr="00602A15">
        <w:rPr>
          <w:rFonts w:eastAsia="Calibri" w:cs="Times New Roman"/>
          <w:sz w:val="24"/>
          <w:szCs w:val="24"/>
        </w:rPr>
        <w:t xml:space="preserve">Σκοπός της ΑΔΕΔΥ, όπως ορίζεται από το ισχύον καταστατικό </w:t>
      </w:r>
      <w:r w:rsidR="00F61069" w:rsidRPr="00602A15">
        <w:rPr>
          <w:rFonts w:eastAsia="Calibri" w:cs="Times New Roman"/>
          <w:sz w:val="24"/>
          <w:szCs w:val="24"/>
        </w:rPr>
        <w:t xml:space="preserve">της </w:t>
      </w:r>
      <w:r w:rsidRPr="00602A15">
        <w:rPr>
          <w:rFonts w:eastAsia="Calibri" w:cs="Times New Roman"/>
          <w:sz w:val="24"/>
          <w:szCs w:val="24"/>
        </w:rPr>
        <w:t>είναι μεταξύ άλλων «</w:t>
      </w:r>
      <w:r w:rsidR="007B65D7" w:rsidRPr="00602A15">
        <w:rPr>
          <w:i/>
          <w:sz w:val="24"/>
          <w:szCs w:val="24"/>
        </w:rPr>
        <w:t>.</w:t>
      </w:r>
      <w:r w:rsidRPr="00602A15">
        <w:rPr>
          <w:i/>
          <w:sz w:val="24"/>
          <w:szCs w:val="24"/>
        </w:rPr>
        <w:t>.</w:t>
      </w:r>
      <w:r w:rsidRPr="00602A15">
        <w:rPr>
          <w:rFonts w:eastAsia="Calibri" w:cs="Times New Roman"/>
          <w:i/>
          <w:sz w:val="24"/>
          <w:szCs w:val="24"/>
        </w:rPr>
        <w:t xml:space="preserve">ο συντονισμός της δράσης τους για την διασφάλιση, την προστασία και την προαγωγή των οικονομικών, εργασιακών, κοινωνικών, ασφαλιστικών, συνταξιοδοτικών και γενικότερων συμφερόντων των Εργαζομένων στο Δημόσιο και την υπεράσπισή τους απέναντι σε κάθε αυθαιρεσία της εξουσίας. </w:t>
      </w:r>
      <w:r w:rsidRPr="00602A15">
        <w:rPr>
          <w:i/>
          <w:sz w:val="24"/>
          <w:szCs w:val="24"/>
        </w:rPr>
        <w:t>…</w:t>
      </w:r>
      <w:r w:rsidRPr="00602A15">
        <w:rPr>
          <w:rFonts w:eastAsia="Calibri" w:cs="Times New Roman"/>
          <w:i/>
          <w:sz w:val="24"/>
          <w:szCs w:val="24"/>
        </w:rPr>
        <w:t xml:space="preserve"> καθώς επίσης    η προστασία των ατομικών και συνδικαλιστικών ελευθεριών και δικαιωμάτων. Η ουσιαστική, αντιπροσωπευτική και αποφασιστική συμμετοχή της Α.Δ.Ε.Δ.Υ. και των μελών της στα κρατικά όργανα διοίκησης, ελέγχου, κοινωνικής πολιτικής, σχεδιασμού, κατάρτισης και εφαρμογής προγραμμάτων καθώς και η συμμετοχή σε όργανα διοίκησης ασφαλιστικών ταμείων, υπηρεσιακά και εργασιακά συμβούλια». </w:t>
      </w:r>
    </w:p>
    <w:p w:rsidR="00647316" w:rsidRPr="00602A15" w:rsidRDefault="00647316" w:rsidP="007B65D7">
      <w:pPr>
        <w:spacing w:line="360" w:lineRule="auto"/>
        <w:jc w:val="both"/>
        <w:rPr>
          <w:rFonts w:eastAsia="Calibri" w:cs="Times New Roman"/>
          <w:sz w:val="24"/>
          <w:szCs w:val="24"/>
        </w:rPr>
      </w:pPr>
      <w:r w:rsidRPr="00602A15">
        <w:rPr>
          <w:rFonts w:eastAsia="Calibri" w:cs="Times New Roman"/>
          <w:sz w:val="24"/>
          <w:szCs w:val="24"/>
        </w:rPr>
        <w:tab/>
        <w:t>Για την επίτευξη του σκοπού της, η Α.Δ.Ε.Δ.Υ. δύναται, εκτός των άλλων, να προβαίνει στην «</w:t>
      </w:r>
      <w:r w:rsidRPr="00602A15">
        <w:rPr>
          <w:rFonts w:eastAsia="Calibri" w:cs="Times New Roman"/>
          <w:i/>
          <w:sz w:val="24"/>
          <w:szCs w:val="24"/>
        </w:rPr>
        <w:t>οργάνωση και το συντονισμό των αγώνων του συνδικαλιστικού κινήματος με παραστάσεις, διαμαρτυρίες, καταγγελίες, συγκεντρώσεις, στάσεις εργασίας, απεργίες και κάθε άλλο πρόσφορο διεκδικητικό μέσο</w:t>
      </w:r>
      <w:r w:rsidRPr="00602A15">
        <w:rPr>
          <w:rFonts w:eastAsia="Calibri" w:cs="Times New Roman"/>
          <w:sz w:val="24"/>
          <w:szCs w:val="24"/>
        </w:rPr>
        <w:t>».</w:t>
      </w:r>
    </w:p>
    <w:p w:rsidR="000619DF" w:rsidRPr="00602A15" w:rsidRDefault="00647316" w:rsidP="007B65D7">
      <w:pPr>
        <w:tabs>
          <w:tab w:val="left" w:pos="720"/>
        </w:tabs>
        <w:spacing w:after="120" w:line="360" w:lineRule="auto"/>
        <w:jc w:val="both"/>
        <w:rPr>
          <w:rFonts w:eastAsia="Calibri" w:cs="Times New Roman"/>
          <w:sz w:val="24"/>
          <w:szCs w:val="24"/>
        </w:rPr>
      </w:pPr>
      <w:r w:rsidRPr="00602A15">
        <w:rPr>
          <w:rFonts w:eastAsia="Calibri" w:cs="Times New Roman"/>
          <w:sz w:val="24"/>
          <w:szCs w:val="24"/>
        </w:rPr>
        <w:tab/>
        <w:t xml:space="preserve">Το έννομο συμφέρον της Α.Δ.Ε.Δ.Υ. να στραφεί κατά </w:t>
      </w:r>
      <w:r w:rsidRPr="00602A15">
        <w:rPr>
          <w:sz w:val="24"/>
          <w:szCs w:val="24"/>
        </w:rPr>
        <w:t xml:space="preserve">των προσβαλλόμενων αποφάσεων </w:t>
      </w:r>
      <w:r w:rsidRPr="00602A15">
        <w:rPr>
          <w:rFonts w:eastAsia="Calibri" w:cs="Times New Roman"/>
          <w:sz w:val="24"/>
          <w:szCs w:val="24"/>
        </w:rPr>
        <w:t xml:space="preserve">αποδεικνύεται από τους ίδιους τους σκοπούς, που επιδιώκει, καθώς ένας εκ των σημαντικότερων σκοπών αυτής είναι η προάσπιση των </w:t>
      </w:r>
      <w:r w:rsidR="00F61069" w:rsidRPr="00602A15">
        <w:rPr>
          <w:rFonts w:eastAsia="Calibri" w:cs="Times New Roman"/>
          <w:sz w:val="24"/>
          <w:szCs w:val="24"/>
        </w:rPr>
        <w:t xml:space="preserve">εργασιακών και συνταξιοδοτικών </w:t>
      </w:r>
      <w:r w:rsidRPr="00602A15">
        <w:rPr>
          <w:rFonts w:eastAsia="Calibri" w:cs="Times New Roman"/>
          <w:sz w:val="24"/>
          <w:szCs w:val="24"/>
        </w:rPr>
        <w:t>συμφερόντων των μελών της.</w:t>
      </w:r>
      <w:r w:rsidR="00F61069" w:rsidRPr="00602A15">
        <w:rPr>
          <w:rFonts w:eastAsia="Calibri" w:cs="Times New Roman"/>
          <w:sz w:val="24"/>
          <w:szCs w:val="24"/>
        </w:rPr>
        <w:t xml:space="preserve"> </w:t>
      </w:r>
      <w:r w:rsidRPr="00602A15">
        <w:rPr>
          <w:rFonts w:eastAsia="Calibri" w:cs="Times New Roman"/>
          <w:sz w:val="24"/>
          <w:szCs w:val="24"/>
        </w:rPr>
        <w:t xml:space="preserve">Εν όψει των δυσμενών έννομων συνεπειών, που έχει η εφαρμογή των διατάξεων </w:t>
      </w:r>
      <w:r w:rsidRPr="00602A15">
        <w:rPr>
          <w:sz w:val="24"/>
          <w:szCs w:val="24"/>
        </w:rPr>
        <w:t>των προσβαλλόμενων αποφάσεων</w:t>
      </w:r>
      <w:r w:rsidRPr="00602A15">
        <w:rPr>
          <w:rFonts w:eastAsia="Calibri" w:cs="Times New Roman"/>
          <w:sz w:val="24"/>
          <w:szCs w:val="24"/>
        </w:rPr>
        <w:t xml:space="preserve"> στην  αιτούσα Α.Δ.Ε.Δ.Υ., ως εκπροσωπούσα το σύνολο των υπαλλήλων</w:t>
      </w:r>
      <w:r w:rsidRPr="00602A15">
        <w:rPr>
          <w:sz w:val="24"/>
          <w:szCs w:val="24"/>
        </w:rPr>
        <w:t xml:space="preserve"> (μόνιμων και αορίστου χρόνου) στο Δημόσιο</w:t>
      </w:r>
      <w:r w:rsidRPr="00602A15">
        <w:rPr>
          <w:rFonts w:eastAsia="Calibri" w:cs="Times New Roman"/>
          <w:sz w:val="24"/>
          <w:szCs w:val="24"/>
        </w:rPr>
        <w:t xml:space="preserve">, καθώς </w:t>
      </w:r>
      <w:r w:rsidRPr="00602A15">
        <w:rPr>
          <w:sz w:val="24"/>
          <w:szCs w:val="24"/>
        </w:rPr>
        <w:t>οι</w:t>
      </w:r>
      <w:r w:rsidRPr="00602A15">
        <w:rPr>
          <w:rFonts w:eastAsia="Calibri" w:cs="Times New Roman"/>
          <w:sz w:val="24"/>
          <w:szCs w:val="24"/>
        </w:rPr>
        <w:t xml:space="preserve"> εν λόγω προσβαλλόμεν</w:t>
      </w:r>
      <w:r w:rsidRPr="00602A15">
        <w:rPr>
          <w:sz w:val="24"/>
          <w:szCs w:val="24"/>
        </w:rPr>
        <w:t>ες</w:t>
      </w:r>
      <w:r w:rsidRPr="00602A15">
        <w:rPr>
          <w:rFonts w:eastAsia="Calibri" w:cs="Times New Roman"/>
          <w:sz w:val="24"/>
          <w:szCs w:val="24"/>
        </w:rPr>
        <w:t xml:space="preserve"> </w:t>
      </w:r>
      <w:r w:rsidRPr="00602A15">
        <w:rPr>
          <w:sz w:val="24"/>
          <w:szCs w:val="24"/>
        </w:rPr>
        <w:t xml:space="preserve">αποφάσεις εισάγουν </w:t>
      </w:r>
      <w:r w:rsidRPr="00602A15">
        <w:rPr>
          <w:rFonts w:eastAsia="Calibri" w:cs="Times New Roman"/>
          <w:sz w:val="24"/>
          <w:szCs w:val="24"/>
        </w:rPr>
        <w:t>μέτ</w:t>
      </w:r>
      <w:r w:rsidR="00F61069" w:rsidRPr="00602A15">
        <w:rPr>
          <w:rFonts w:eastAsia="Calibri" w:cs="Times New Roman"/>
          <w:sz w:val="24"/>
          <w:szCs w:val="24"/>
        </w:rPr>
        <w:t>ρα, που άμεσα και ατομικά θίγονται</w:t>
      </w:r>
      <w:r w:rsidRPr="00602A15">
        <w:rPr>
          <w:rFonts w:eastAsia="Calibri" w:cs="Times New Roman"/>
          <w:sz w:val="24"/>
          <w:szCs w:val="24"/>
        </w:rPr>
        <w:t xml:space="preserve"> οι εκπροσωπούμενοι από αυτήν, μοναδικός τρόπος αποτροπής αυτών παρίσταται η άσκηση της παρούσας αιτήσεως ακυρώσεως ενώπιον του Δικαστηρίου Σας. Πρέπει δε να σημειωθεί, ότι από </w:t>
      </w:r>
      <w:r w:rsidRPr="00602A15">
        <w:rPr>
          <w:sz w:val="24"/>
          <w:szCs w:val="24"/>
        </w:rPr>
        <w:t xml:space="preserve">τις </w:t>
      </w:r>
      <w:r w:rsidRPr="00602A15">
        <w:rPr>
          <w:sz w:val="24"/>
          <w:szCs w:val="24"/>
        </w:rPr>
        <w:lastRenderedPageBreak/>
        <w:t xml:space="preserve">προσβαλλόμενες αποφάσεις </w:t>
      </w:r>
      <w:r w:rsidRPr="00602A15">
        <w:rPr>
          <w:rFonts w:eastAsia="Calibri" w:cs="Times New Roman"/>
          <w:sz w:val="24"/>
          <w:szCs w:val="24"/>
        </w:rPr>
        <w:t xml:space="preserve">ουδεμία θετική συνέπεια επέρχεται για οποιοδήποτε από τα μέλη </w:t>
      </w:r>
      <w:r w:rsidR="00741DD5" w:rsidRPr="00602A15">
        <w:rPr>
          <w:rFonts w:eastAsia="Calibri" w:cs="Times New Roman"/>
          <w:sz w:val="24"/>
          <w:szCs w:val="24"/>
        </w:rPr>
        <w:t xml:space="preserve">μας </w:t>
      </w:r>
      <w:r w:rsidR="00741DD5" w:rsidRPr="00602A15">
        <w:rPr>
          <w:rFonts w:eastAsia="Calibri" w:cs="Times New Roman"/>
          <w:b/>
          <w:sz w:val="24"/>
          <w:szCs w:val="24"/>
        </w:rPr>
        <w:t>(ΣτΕ Ολ 668/2012, ΣτΕ 2419/1977, 18/1970, 478/1960, 407/1954).</w:t>
      </w:r>
    </w:p>
    <w:p w:rsidR="00647316" w:rsidRPr="00602A15" w:rsidRDefault="000619DF" w:rsidP="007B65D7">
      <w:pPr>
        <w:spacing w:line="360" w:lineRule="auto"/>
        <w:ind w:firstLine="720"/>
        <w:rPr>
          <w:b/>
          <w:sz w:val="24"/>
          <w:szCs w:val="24"/>
        </w:rPr>
      </w:pPr>
      <w:r w:rsidRPr="00602A15">
        <w:rPr>
          <w:b/>
          <w:sz w:val="24"/>
          <w:szCs w:val="24"/>
        </w:rPr>
        <w:t>2) Επί του νομικού πλαισίου, που διέπει την παρούσα διαφορά.</w:t>
      </w:r>
    </w:p>
    <w:p w:rsidR="000619DF" w:rsidRPr="00602A15" w:rsidRDefault="000619DF" w:rsidP="007B65D7">
      <w:pPr>
        <w:spacing w:line="360" w:lineRule="auto"/>
        <w:ind w:firstLine="720"/>
        <w:jc w:val="both"/>
        <w:rPr>
          <w:sz w:val="24"/>
          <w:szCs w:val="24"/>
        </w:rPr>
      </w:pPr>
      <w:r w:rsidRPr="00602A15">
        <w:rPr>
          <w:sz w:val="24"/>
          <w:szCs w:val="24"/>
        </w:rPr>
        <w:t>Στις 14-8-2015 δημοσιεύτηκε στην Εφημερίδα της Κυβερνήσεως ο νόμος 4336/2015, ο οποίος στο άρθρο 1 αυτού «Συνταξιοδοτικές ρυθμίσεις Δημοσίου» περιέλαβε μεταξύ άλλων πίνακες</w:t>
      </w:r>
      <w:r w:rsidR="00F61069" w:rsidRPr="00602A15">
        <w:rPr>
          <w:sz w:val="24"/>
          <w:szCs w:val="24"/>
        </w:rPr>
        <w:t>,</w:t>
      </w:r>
      <w:r w:rsidRPr="00602A15">
        <w:rPr>
          <w:sz w:val="24"/>
          <w:szCs w:val="24"/>
        </w:rPr>
        <w:t xml:space="preserve"> με τους οποίους επήλθε η αύξηση των ορίων ηλικίας συνταξιοδοτήσεως για όσους είχαν κατοχυρώσει συνταξιοδοτικό δικαίωμα μέχρι τις 14/8/2015 αλλά δεν είχαν συμπληρώσει το προβλεπόμενο όριο ηλικίας συνταξιοδοτήσεως. Στην παράγραφο 9 του εν λόγω άρθρου παρασχέθηκε η νομοθετική εξουσιοδότηση στον Υπουργού Εργασίας, Κοινωνικής Ασφάλισης και Κοινωνικής Αλληλεγγύης </w:t>
      </w:r>
      <w:r w:rsidR="00C95A54" w:rsidRPr="00602A15">
        <w:rPr>
          <w:sz w:val="24"/>
          <w:szCs w:val="24"/>
        </w:rPr>
        <w:t>και στον Υπουργό Οικονομικών να ρυθμίσουν κάθε θέμα, σχετικό με την εφαρμογή των πινάκων του άρθρου 1 του ν. 4336/2015.</w:t>
      </w:r>
    </w:p>
    <w:p w:rsidR="00C95A54" w:rsidRPr="00602A15" w:rsidRDefault="00C95A54" w:rsidP="007B65D7">
      <w:pPr>
        <w:spacing w:line="360" w:lineRule="auto"/>
        <w:ind w:firstLine="720"/>
        <w:jc w:val="both"/>
        <w:rPr>
          <w:sz w:val="24"/>
          <w:szCs w:val="24"/>
        </w:rPr>
      </w:pPr>
      <w:r w:rsidRPr="00602A15">
        <w:rPr>
          <w:sz w:val="24"/>
          <w:szCs w:val="24"/>
        </w:rPr>
        <w:t>Δυνάμει της ως άνω εξουσιοδότησης εκδόθηκε η δεύτερη προσβαλλόμενη απόφαση. Ομοίως στην περίπτωση 6 της υποπαραγράφου Ε3 της παραγράφου Ε του άρθρου 2 του ν. 4336/2015 προβλέφθηκε η αύξηση των ορίων ηλικίας συνταξιοδοτήσεως για όλους τους άλλους ασφαλιστικούς φορείς αρμοδιότητας του Υπουργείου Εργασίας, Κοινωνικής Ασφάλισης και Κοινωνικής Αλληλεγγύης, ενώ δόθηκε η νομοθετική εξουσιοδότηση στον Υπουργό Εργασίας, Κοινωνικής Ασφάλισης και Κοινωνικής Αλληλεγγύης να προβεί στην έκδοση απόφασης για την εφαρμογή των σχετικών πινάκων. Δυνάμει της εν λόγω εξουσιοδοτήσεως εξεδόθη η πρώτη προσβαλλόμενη απόφαση.</w:t>
      </w:r>
    </w:p>
    <w:p w:rsidR="00C95A54" w:rsidRPr="00602A15" w:rsidRDefault="00C95A54" w:rsidP="007B65D7">
      <w:pPr>
        <w:spacing w:line="360" w:lineRule="auto"/>
        <w:ind w:firstLine="720"/>
        <w:jc w:val="both"/>
        <w:rPr>
          <w:sz w:val="24"/>
          <w:szCs w:val="24"/>
        </w:rPr>
      </w:pPr>
      <w:r w:rsidRPr="00602A15">
        <w:rPr>
          <w:sz w:val="24"/>
          <w:szCs w:val="24"/>
        </w:rPr>
        <w:t>Τις ως άνω αποφάσεις προσβάλλουμε παραδεκτώς και εν γένει βασίμως για τους κάτωθι νόμιμους, βάσιμους και αληθείς λόγους:</w:t>
      </w:r>
    </w:p>
    <w:p w:rsidR="00C95A54" w:rsidRPr="00602A15" w:rsidRDefault="00C95A54" w:rsidP="007B65D7">
      <w:pPr>
        <w:spacing w:line="360" w:lineRule="auto"/>
        <w:ind w:firstLine="720"/>
        <w:jc w:val="both"/>
        <w:rPr>
          <w:b/>
          <w:sz w:val="24"/>
          <w:szCs w:val="24"/>
        </w:rPr>
      </w:pPr>
      <w:r w:rsidRPr="00602A15">
        <w:rPr>
          <w:b/>
          <w:sz w:val="24"/>
          <w:szCs w:val="24"/>
        </w:rPr>
        <w:t>1</w:t>
      </w:r>
      <w:r w:rsidRPr="00602A15">
        <w:rPr>
          <w:b/>
          <w:sz w:val="24"/>
          <w:szCs w:val="24"/>
          <w:vertAlign w:val="superscript"/>
        </w:rPr>
        <w:t>ος</w:t>
      </w:r>
      <w:r w:rsidRPr="00602A15">
        <w:rPr>
          <w:b/>
          <w:sz w:val="24"/>
          <w:szCs w:val="24"/>
        </w:rPr>
        <w:t xml:space="preserve"> Λόγος ακύρωσης των προσβαλλόμενων αποφάσεων.</w:t>
      </w:r>
    </w:p>
    <w:p w:rsidR="00D55E84" w:rsidRPr="00602A15" w:rsidRDefault="00C21F1E" w:rsidP="007B65D7">
      <w:pPr>
        <w:spacing w:line="360" w:lineRule="auto"/>
        <w:ind w:firstLine="720"/>
        <w:jc w:val="both"/>
        <w:rPr>
          <w:b/>
          <w:sz w:val="24"/>
          <w:szCs w:val="24"/>
        </w:rPr>
      </w:pPr>
      <w:r w:rsidRPr="00602A15">
        <w:rPr>
          <w:sz w:val="24"/>
          <w:szCs w:val="24"/>
        </w:rPr>
        <w:t xml:space="preserve">Από τον συνδυασμό των άρθρων 2 παρ.1, 4 παρ.1 και 5, 22 παρ.5 και 106 παρ. 5 του Συντάγματος, όπως οι διατάξεις αυτές έχουν ερμηνευτεί από την νομολογία του Δικαστηρίου Σας </w:t>
      </w:r>
      <w:r w:rsidRPr="00602A15">
        <w:rPr>
          <w:b/>
          <w:sz w:val="24"/>
          <w:szCs w:val="24"/>
        </w:rPr>
        <w:t xml:space="preserve">(Ολ. ΣτΕ 2287-2290/2015 ΝΟΜΟΣ) </w:t>
      </w:r>
      <w:r w:rsidRPr="00602A15">
        <w:rPr>
          <w:sz w:val="24"/>
          <w:szCs w:val="24"/>
        </w:rPr>
        <w:t xml:space="preserve">συνάγεται, ότι ο θεσμός της κοινωνικής ασφάλισης και η μέριμνα για την προαγωγή του καθιερώνεται ως σκοπός του Κράτους, ενώ βασικό περιεχόμενο του αποτελεί η </w:t>
      </w:r>
      <w:r w:rsidRPr="00602A15">
        <w:rPr>
          <w:sz w:val="24"/>
          <w:szCs w:val="24"/>
        </w:rPr>
        <w:lastRenderedPageBreak/>
        <w:t xml:space="preserve">έναντι καταβολής εισφορών προστασία του ασφαλισμένου από την επέλευση κινδύνων, οι οποίοι αναιρούν την ικανότητα του να εργάζεται (ασφαλιστικοί κίνδυνοι) και συνακόλουθα τείνουν να υποβαθμίσουν τις συνθήκες διαβίωσης του. Η κρατική μέριμνα για την υποχρεωτική κοινωνική ασφάλιση (κύρια και επικουρική) δεν εξαντλείται στην ίδρυση από το κράτος των οικείων δημοσίων φορέων, στον ορισμό των διοικούντων αυτούς οργάνων, στην άσκηση εποπτείας της δραστηριότητας τους και της διαχειρίσεως της περιουσίας τους και στην θέσπιση σχετικών κανόνων αλλά περιλαμβάνει και την μέριμνα για την προστασία του ασφαλιστικού τους κεφαλαίου, δηλαδή για την βιωσιμότητα τους, χάριν και των επόμενων γενεών, μέριμνα η οποία εκδηλώνεται μεταξύ άλλων με την θέσπιση ρυθμίσεων για την προστασία και την αξιοποίηση της περιουσίας τους και την επωφελή διαχείριση των αποθεματικών τους, με τον καθορισμό εκάστοτε των οικείων συνταξιοδοτικών προϋποθέσεων, με την πρόβλεψη κοινωνικών πόρων, και κυρίως με την απ’ ευθείας συμμετοχή στην χρηματοδότηση των εν λόγω φορέων μέσω του κρατικού προϋπολογισμού. Περαιτέρω από την αρχή της αναλογικότητας (άρθρο 25 παρ.1 Σ) απορρέει η επιταγή κάθε μέτρο, που λαμβάνεται ακόμα και σε περιόδους ακραίων δημοσιονομικών </w:t>
      </w:r>
      <w:r w:rsidR="00CF35E9" w:rsidRPr="00602A15">
        <w:rPr>
          <w:sz w:val="24"/>
          <w:szCs w:val="24"/>
        </w:rPr>
        <w:t xml:space="preserve">συνθηκών να είναι αναγκαίο και πρόσφορο για την αντιμετώπιση του προβλήματος </w:t>
      </w:r>
      <w:r w:rsidR="00CF35E9" w:rsidRPr="00602A15">
        <w:rPr>
          <w:b/>
          <w:sz w:val="24"/>
          <w:szCs w:val="24"/>
        </w:rPr>
        <w:t xml:space="preserve">(Ολ.ΣτΕ 2192-2196/2014). </w:t>
      </w:r>
    </w:p>
    <w:p w:rsidR="00C21F1E" w:rsidRPr="00602A15" w:rsidRDefault="00CF35E9" w:rsidP="007B65D7">
      <w:pPr>
        <w:spacing w:line="360" w:lineRule="auto"/>
        <w:ind w:firstLine="720"/>
        <w:jc w:val="both"/>
        <w:rPr>
          <w:sz w:val="24"/>
          <w:szCs w:val="24"/>
        </w:rPr>
      </w:pPr>
      <w:r w:rsidRPr="00602A15">
        <w:rPr>
          <w:sz w:val="24"/>
          <w:szCs w:val="24"/>
        </w:rPr>
        <w:t>Προκειμένου δε να μην υπερβεί τις απορρέουσες από το Σύνταγμα δεσμεύσεις του, ο νομοθέτης οφείλει, πριν την θέσπιση μέτρων, που θίγουν συνταξιοδοτικά δικαιώματα, εν όψει και της υποχρέωσης του για προγραμματισμό και συντονισμό της οικονομικής δραστηριότητας για την εδραίωση της κοινωνικής ειρήνης να έχει προβεί σε ειδική, εμπεριστατωμένη και επιστημονικά τεκμηριωμένη μελέτη, από την οποία να προκύπτει αφενός, ότι τα συγκεκριμένα μέτρα είναι πράγματι πρόσφορα αλλά και αναγκαία για την αποτελεσματική αντιμετώπιση του προβλήματος της βιωσιμότητας των φορέων κοινωνικής ασφάλισης εν όψει και των παραγόντων, που το προκάλεσαν. Εν όψει δε του ειδικού και όλως τεχνικού χαρακτήρα των σχετικών ζητημάτων, η μελέτη πρέπει να είναι διατυπωμένη με τρόπο κατανοητό και ελέγξιμο από το δικαστή, κατά τις βασικές της θ</w:t>
      </w:r>
      <w:r w:rsidR="00D55E84" w:rsidRPr="00602A15">
        <w:rPr>
          <w:sz w:val="24"/>
          <w:szCs w:val="24"/>
        </w:rPr>
        <w:t>έσεις, προκειμένου να καθίσταται εφικτός ο δικαστικός έλεγχος ως προς την τήρηση των απορρεουσών εκ του Συντάγματος επιταγών.</w:t>
      </w:r>
    </w:p>
    <w:p w:rsidR="00C21F1E" w:rsidRPr="00602A15" w:rsidRDefault="00D55E84" w:rsidP="007B65D7">
      <w:pPr>
        <w:spacing w:line="360" w:lineRule="auto"/>
        <w:ind w:firstLine="720"/>
        <w:jc w:val="both"/>
        <w:rPr>
          <w:sz w:val="24"/>
          <w:szCs w:val="24"/>
        </w:rPr>
      </w:pPr>
      <w:r w:rsidRPr="00602A15">
        <w:rPr>
          <w:sz w:val="24"/>
          <w:szCs w:val="24"/>
        </w:rPr>
        <w:lastRenderedPageBreak/>
        <w:t xml:space="preserve">Στις 14/8/2015 ψηφίστηκε με κατεπείγουσα διαδικασία ο νόμος 4336/2015 (οι διατάξεις του οποίου αποτελούν έρεισμα των προσβαλλόμενων αποφάσεων), με τον οποίο αφενός ρυθμίστηκε μια σειρά θεμάτων (μεταξύ αυτών και συνταξιοδοτικής φύσεως), αφετέρου στην παράγραφο Β συμπεριελήφθη η Σύμβαση Χρηματοδοτικής Διευκόλυνσης, οι επιταγές της οποίας αποτελούν το έρεισμα των επιμέρους ρυθμίσεων, που θεσπίστηκαν από τον υπό κρίση νόμο, όπως κατωτέρω θα εκτεθεί. </w:t>
      </w:r>
    </w:p>
    <w:p w:rsidR="00D55E84" w:rsidRPr="00602A15" w:rsidRDefault="00D55E84" w:rsidP="007B65D7">
      <w:pPr>
        <w:spacing w:line="360" w:lineRule="auto"/>
        <w:ind w:firstLine="720"/>
        <w:jc w:val="both"/>
        <w:rPr>
          <w:sz w:val="24"/>
          <w:szCs w:val="24"/>
        </w:rPr>
      </w:pPr>
      <w:r w:rsidRPr="00602A15">
        <w:rPr>
          <w:sz w:val="24"/>
          <w:szCs w:val="24"/>
        </w:rPr>
        <w:t>Μεταξύ των άλλων ρυθμίσεων, που εισάγονται, προβλέπεται η σταδιακή αύξηση των ορίων ηλικίας συνταξιοδότησης τόσο των ασφαλισμένων του Δημοσίου όσο και των ασφαλισμένων όλων των άλλων ασφαλιστικών οργανισμών, με βάση τους ενυπάρχοντες στον νόμο πίνακες αυξήσεων των ορίων ηλικίας συνταξιοδότησης. Χαρακτηριστικό των ως άνω διατάξεων είναι, ότι για πρώτη φορά θίγονται δικαιώματα, που έχουν κατοχυρωθεί με την συμπλήρωση του απαιτούμενου χρόνου ασφάλισης ενώ προβλέπεται, ότι ο ασφαλισμένος δικαιούται να συνταξιοδοτηθεί με το νέο όριο ηλικίας, όπως αυτό ισχύει κατά το έτος, που ο υπάλληλος συμπληρώνει το προβλεπόμενο κατά την ημερομηνία δημοσίευσης του νόμου αυτού όριο ηλικίας καταβολής ακέραιας της</w:t>
      </w:r>
      <w:r w:rsidR="00D37466" w:rsidRPr="00602A15">
        <w:rPr>
          <w:sz w:val="24"/>
          <w:szCs w:val="24"/>
        </w:rPr>
        <w:t xml:space="preserve"> σύνταξης του </w:t>
      </w:r>
      <w:r w:rsidR="00D37466" w:rsidRPr="00602A15">
        <w:rPr>
          <w:b/>
          <w:sz w:val="24"/>
          <w:szCs w:val="24"/>
        </w:rPr>
        <w:t>(άρθρο 1 παρ. 6 α)</w:t>
      </w:r>
      <w:r w:rsidR="00D37466" w:rsidRPr="00602A15">
        <w:rPr>
          <w:sz w:val="24"/>
          <w:szCs w:val="24"/>
        </w:rPr>
        <w:t>. Ακόμα δε και στις περιπτώσεις εκείνες, που ο ασφαλισμένος δικαιούται βάσει της προγενέστερης νομοθεσίας συντάξεως με την συμπλήρωση 35 ετών άνευ ορίου ηλικίας, προστίθεται νέο όριο το 58</w:t>
      </w:r>
      <w:r w:rsidR="00D37466" w:rsidRPr="00602A15">
        <w:rPr>
          <w:sz w:val="24"/>
          <w:szCs w:val="24"/>
          <w:vertAlign w:val="superscript"/>
        </w:rPr>
        <w:t>ο</w:t>
      </w:r>
      <w:r w:rsidR="00D37466" w:rsidRPr="00602A15">
        <w:rPr>
          <w:sz w:val="24"/>
          <w:szCs w:val="24"/>
        </w:rPr>
        <w:t>, το οποίο αναπροσαρμόζεται όπως και ανωτέρω ενώ το ίδιο ισχύει και στην περίπτωση συνταξιοδοτήσεως με 37 έτη ασφάλισης άνευ ορίου ηλικίας, που νέο όριο ορίζεται το 55</w:t>
      </w:r>
      <w:r w:rsidR="00D37466" w:rsidRPr="00602A15">
        <w:rPr>
          <w:sz w:val="24"/>
          <w:szCs w:val="24"/>
          <w:vertAlign w:val="superscript"/>
        </w:rPr>
        <w:t>ο</w:t>
      </w:r>
      <w:r w:rsidR="00D37466" w:rsidRPr="00602A15">
        <w:rPr>
          <w:sz w:val="24"/>
          <w:szCs w:val="24"/>
        </w:rPr>
        <w:t xml:space="preserve">, με την ανάλογη αναπροσαρμογή. </w:t>
      </w:r>
    </w:p>
    <w:p w:rsidR="00D37466" w:rsidRPr="00602A15" w:rsidRDefault="00D37466" w:rsidP="007B65D7">
      <w:pPr>
        <w:spacing w:line="360" w:lineRule="auto"/>
        <w:ind w:firstLine="720"/>
        <w:jc w:val="both"/>
        <w:rPr>
          <w:sz w:val="24"/>
          <w:szCs w:val="24"/>
        </w:rPr>
      </w:pPr>
      <w:r w:rsidRPr="00602A15">
        <w:rPr>
          <w:sz w:val="24"/>
          <w:szCs w:val="24"/>
        </w:rPr>
        <w:t>Οι ως άνω αυξήσεις των ορίων ηλικίας συνταξιοδοτήσεως, όπως αναλυτικά επεξηγείται στην εμπεριεχόμενη στον ως άνω νόμο Σύμβαση Χρηματοδοτικής Διευκόλυνσης, αποσκοπούν στην κατάργηση των κεκτημένων συνταξιοδοτικών δικαιωμάτων, πριν την νόμιμη ηλικία συνταξιοδοτήσεως. Σύμφωνα με την παράγραφο 2.5.1. της συμβάσεως αυτής, ως προαπαιτούμενοι οι αρχές θα «</w:t>
      </w:r>
      <w:r w:rsidRPr="00602A15">
        <w:rPr>
          <w:i/>
          <w:sz w:val="24"/>
          <w:szCs w:val="24"/>
        </w:rPr>
        <w:t xml:space="preserve">καταργήσουν βαθμιαία τα </w:t>
      </w:r>
      <w:r w:rsidRPr="00AA6C88">
        <w:rPr>
          <w:b/>
          <w:i/>
          <w:sz w:val="24"/>
          <w:szCs w:val="24"/>
        </w:rPr>
        <w:t>κεκτημένα</w:t>
      </w:r>
      <w:r w:rsidRPr="00602A15">
        <w:rPr>
          <w:i/>
          <w:sz w:val="24"/>
          <w:szCs w:val="24"/>
        </w:rPr>
        <w:t xml:space="preserve"> </w:t>
      </w:r>
      <w:r w:rsidRPr="00AA6C88">
        <w:rPr>
          <w:b/>
          <w:i/>
          <w:sz w:val="24"/>
          <w:szCs w:val="24"/>
        </w:rPr>
        <w:t>δικαιώματα</w:t>
      </w:r>
      <w:r w:rsidRPr="00602A15">
        <w:rPr>
          <w:i/>
          <w:sz w:val="24"/>
          <w:szCs w:val="24"/>
        </w:rPr>
        <w:t xml:space="preserve"> συνταξιοδοτήσεως πριν την νόμιμη ηλικία συνταξιοδότησης και τις δυνατότητες πρόωρης συνταξιοδοτήσεως, προσαρμόζοντας σταδιακά τα όριο της νόμιμης ηλικίας συνταξιοδότησης στα 67 έτη </w:t>
      </w:r>
      <w:r w:rsidRPr="00602A15">
        <w:rPr>
          <w:i/>
          <w:sz w:val="24"/>
          <w:szCs w:val="24"/>
        </w:rPr>
        <w:lastRenderedPageBreak/>
        <w:t>κ, το αργότερο έως το 2022 ή στην ηλικία των 62 ετών και σε 40 έτη εισφορών, που θα ισχύει για όλους όσοι συνταξιοδοτούνται με άμεση εφαρμογή</w:t>
      </w:r>
      <w:r w:rsidRPr="00602A15">
        <w:rPr>
          <w:sz w:val="24"/>
          <w:szCs w:val="24"/>
        </w:rPr>
        <w:t>».</w:t>
      </w:r>
    </w:p>
    <w:p w:rsidR="00D37466" w:rsidRPr="00602A15" w:rsidRDefault="00D37466" w:rsidP="007B65D7">
      <w:pPr>
        <w:spacing w:line="360" w:lineRule="auto"/>
        <w:ind w:firstLine="720"/>
        <w:jc w:val="both"/>
        <w:rPr>
          <w:sz w:val="24"/>
          <w:szCs w:val="24"/>
        </w:rPr>
      </w:pPr>
      <w:r w:rsidRPr="00602A15">
        <w:rPr>
          <w:sz w:val="24"/>
          <w:szCs w:val="24"/>
        </w:rPr>
        <w:t>Πρέπει να σημειωθεί, ότι μεταξύ άλλων ρητώς προβλέπεται, ότι «</w:t>
      </w:r>
      <w:r w:rsidRPr="00602A15">
        <w:rPr>
          <w:i/>
          <w:sz w:val="24"/>
          <w:szCs w:val="24"/>
        </w:rPr>
        <w:t>οι θεσμοί είναι έτοιμοι να λάβουν υπόψη τους τα άλλα διαρθρωτικά μέτρα παραμετρικού χαρακτήρα ισοδύναμου αποτελέσματος στο πλαίσιο του συστήματος συνταξιοδότησης, σε αντικατάσταση ορισμένων μέτρων, από αυτά, που αναφέρθηκαν προηγουμένως, έχοντας υπόψη τον αντίκτυπο τους για την ανάπτυξη και υπό την προϋπόθεση, ότι τα μέτρα αυτά θα παρουσιαστούν στους θεσμούς κατά την διάρκεια της φάσης του σχεδιασμού και ότι θα είναι συγκεκριμένα και ποσοτικά μετρήσιμα σε επαρκή βαθμό και ότι ελλείψει αυτών η βασική επιλογή είναι εκείνη, που προσδιορίζεται παραπάνω</w:t>
      </w:r>
      <w:r w:rsidRPr="00602A15">
        <w:rPr>
          <w:sz w:val="24"/>
          <w:szCs w:val="24"/>
        </w:rPr>
        <w:t xml:space="preserve">». </w:t>
      </w:r>
    </w:p>
    <w:p w:rsidR="00353526" w:rsidRPr="00602A15" w:rsidRDefault="00353526" w:rsidP="007B65D7">
      <w:pPr>
        <w:spacing w:line="360" w:lineRule="auto"/>
        <w:ind w:firstLine="720"/>
        <w:jc w:val="both"/>
        <w:rPr>
          <w:sz w:val="24"/>
          <w:szCs w:val="24"/>
        </w:rPr>
      </w:pPr>
      <w:r w:rsidRPr="00602A15">
        <w:rPr>
          <w:sz w:val="24"/>
          <w:szCs w:val="24"/>
        </w:rPr>
        <w:t xml:space="preserve">Από το σύνολο των συνοδευτικών εκθέσεων του ως άνω νόμου, δεν προκύπτει, ότι η επιλογή του νομοθέτη να προβεί στην αύξηση των ορίων ηλικίας συνταξιοδοτήσεως, συγκεκριμένων κατηγοριών ασφαλισμένων, αποτέλεσε αντικείμενο ειδικής και εμπεριστατωμένης μελέτης, αφού από κανένα στοιχείο του ιδίου του νόμου αλλά και των συνοδευτικών αυτού εκθέσεων δεν προκύπτει καν η διαπίστωση του αριθμού των ασφαλισμένων, που το μέτρο αυτό αφορά, η δημοσιονομική εξοικονόμηση, που προκύπτει από την εν λόγω ρύθμιση, το όφελος της ρυθμίσεως για τα ασφαλιστικά ταμεία και αντίστοιχα, από κανένα στοιχείο του ν. 4336/2015 και των συνοδευτικών αυτού εκθέσεων, δεν προκύπτει </w:t>
      </w:r>
      <w:r w:rsidRPr="00602A15">
        <w:rPr>
          <w:b/>
          <w:sz w:val="24"/>
          <w:szCs w:val="24"/>
        </w:rPr>
        <w:t>(α)</w:t>
      </w:r>
      <w:r w:rsidRPr="00602A15">
        <w:rPr>
          <w:sz w:val="24"/>
          <w:szCs w:val="24"/>
        </w:rPr>
        <w:t xml:space="preserve"> ότι η συγκεκριμένη νομοθετική επιλογή αποτέλεσε αντικείμενο ειδικής και εμπεριστατωμένης μελέτης</w:t>
      </w:r>
      <w:r w:rsidR="00F61069" w:rsidRPr="00602A15">
        <w:rPr>
          <w:sz w:val="24"/>
          <w:szCs w:val="24"/>
        </w:rPr>
        <w:t xml:space="preserve">, στην οποία ελήφθησαν </w:t>
      </w:r>
      <w:proofErr w:type="spellStart"/>
      <w:r w:rsidR="00F61069" w:rsidRPr="00602A15">
        <w:rPr>
          <w:sz w:val="24"/>
          <w:szCs w:val="24"/>
        </w:rPr>
        <w:t>υπόψιν</w:t>
      </w:r>
      <w:proofErr w:type="spellEnd"/>
      <w:r w:rsidR="00F61069" w:rsidRPr="00602A15">
        <w:rPr>
          <w:sz w:val="24"/>
          <w:szCs w:val="24"/>
        </w:rPr>
        <w:t xml:space="preserve"> κρίσιμα στοιχεία, όπως ο αριθμός των ασφαλισμένων, που η ρύθμιση αυτή αφορά, η εξοικονόμηση, που μέσω αυτής θα επέλθει στα ασφαλιστικά ταμεία, η επίδραση αυτής στην βιωσιμότητα τους και τελικώς η αναφορά </w:t>
      </w:r>
      <w:r w:rsidR="00D43D57" w:rsidRPr="00602A15">
        <w:rPr>
          <w:sz w:val="24"/>
          <w:szCs w:val="24"/>
        </w:rPr>
        <w:t>στις επιπτώσεις και την αποτελεσματικότητα άλλων ισοδύναμων νομοθετικών μέτρων</w:t>
      </w:r>
      <w:r w:rsidR="00F61069" w:rsidRPr="00602A15">
        <w:rPr>
          <w:sz w:val="24"/>
          <w:szCs w:val="24"/>
        </w:rPr>
        <w:t>, τα οποία θα μπορούσαν να έχουν εφαρμοστεί για την επίτευξη του συγκεκριμένου σκοπού, ο οποίος ομοίως παραμένει μέσω των διατάξεων του ν.4336/2015 ασαφής και γενικόλογος</w:t>
      </w:r>
      <w:r w:rsidRPr="00602A15">
        <w:rPr>
          <w:sz w:val="24"/>
          <w:szCs w:val="24"/>
        </w:rPr>
        <w:t xml:space="preserve"> και </w:t>
      </w:r>
      <w:r w:rsidRPr="00602A15">
        <w:rPr>
          <w:b/>
          <w:sz w:val="24"/>
          <w:szCs w:val="24"/>
        </w:rPr>
        <w:t>(β)</w:t>
      </w:r>
      <w:r w:rsidRPr="00602A15">
        <w:rPr>
          <w:sz w:val="24"/>
          <w:szCs w:val="24"/>
        </w:rPr>
        <w:t xml:space="preserve"> ότι επελέγη ως η πλέον πρόσφορη για την διασφάλιση της βιωσιμότητας των ασφαλιστικώ</w:t>
      </w:r>
      <w:r w:rsidR="00F61069" w:rsidRPr="00602A15">
        <w:rPr>
          <w:sz w:val="24"/>
          <w:szCs w:val="24"/>
        </w:rPr>
        <w:t xml:space="preserve">ν ταμείων, μεταξύ των πλειόνων </w:t>
      </w:r>
      <w:r w:rsidRPr="00602A15">
        <w:rPr>
          <w:sz w:val="24"/>
          <w:szCs w:val="24"/>
        </w:rPr>
        <w:t xml:space="preserve">ισοδυνάμων </w:t>
      </w:r>
      <w:r w:rsidRPr="00602A15">
        <w:rPr>
          <w:sz w:val="24"/>
          <w:szCs w:val="24"/>
        </w:rPr>
        <w:lastRenderedPageBreak/>
        <w:t xml:space="preserve">νομοθετικών επιλογών, που τυχόν θα μπορούσαν να έχουν προταθεί και τελικώς επιλεγεί. </w:t>
      </w:r>
    </w:p>
    <w:p w:rsidR="00D43D57" w:rsidRPr="00602A15" w:rsidRDefault="00353526" w:rsidP="007B65D7">
      <w:pPr>
        <w:spacing w:line="360" w:lineRule="auto"/>
        <w:ind w:firstLine="720"/>
        <w:jc w:val="both"/>
        <w:rPr>
          <w:sz w:val="24"/>
          <w:szCs w:val="24"/>
        </w:rPr>
      </w:pPr>
      <w:r w:rsidRPr="00602A15">
        <w:rPr>
          <w:sz w:val="24"/>
          <w:szCs w:val="24"/>
        </w:rPr>
        <w:t>Δεδομένου</w:t>
      </w:r>
      <w:r w:rsidR="00AA6C88">
        <w:rPr>
          <w:sz w:val="24"/>
          <w:szCs w:val="24"/>
        </w:rPr>
        <w:t>,</w:t>
      </w:r>
      <w:r w:rsidRPr="00602A15">
        <w:rPr>
          <w:sz w:val="24"/>
          <w:szCs w:val="24"/>
        </w:rPr>
        <w:t xml:space="preserve"> μάλιστα, ότι η συγκεκριμένη νομοθετική επιλογή είναι η τρίτη κατά σειρά αύξηση ορίων ηλικίας συνταξιοδοτήσεως μετά το έτος 2010 </w:t>
      </w:r>
      <w:r w:rsidRPr="00602A15">
        <w:rPr>
          <w:b/>
          <w:sz w:val="24"/>
          <w:szCs w:val="24"/>
        </w:rPr>
        <w:t xml:space="preserve">(ν.3863 και 3865/2010, 4093/2012) </w:t>
      </w:r>
      <w:r w:rsidRPr="00602A15">
        <w:rPr>
          <w:sz w:val="24"/>
          <w:szCs w:val="24"/>
        </w:rPr>
        <w:t xml:space="preserve">και η πρώτη, που θίγει </w:t>
      </w:r>
      <w:r w:rsidR="00AA6C88">
        <w:rPr>
          <w:b/>
          <w:sz w:val="24"/>
          <w:szCs w:val="24"/>
        </w:rPr>
        <w:t>θεμελιωμένα</w:t>
      </w:r>
      <w:r w:rsidRPr="00602A15">
        <w:rPr>
          <w:b/>
          <w:sz w:val="24"/>
          <w:szCs w:val="24"/>
        </w:rPr>
        <w:t xml:space="preserve"> συνταξιοδοτικά δικαιώματα</w:t>
      </w:r>
      <w:r w:rsidRPr="00602A15">
        <w:rPr>
          <w:sz w:val="24"/>
          <w:szCs w:val="24"/>
        </w:rPr>
        <w:t xml:space="preserve">, παραβιάζοντας την αρχή της ισότητας (όπως κατωτέρω θα εκτεθεί), ο νομοθέτης όφειλε να αιτιολογήσει μέσω ειδικής τεχνικής μελέτης, το όφελος, το οποίο επρόκειτο να επέλθει στα ασφαλιστικά ταμεία και την επίδραση της νομοθετικής αυτής παρεμβάσεως στην βιωσιμότητα αυτών. </w:t>
      </w:r>
      <w:r w:rsidR="00D43D57" w:rsidRPr="00602A15">
        <w:rPr>
          <w:sz w:val="24"/>
          <w:szCs w:val="24"/>
        </w:rPr>
        <w:t>Και βεβαίως, θα έπρεπε ομοίως να ληφθούν υπόψη οι αντικειμενικές δυσκολίες, που ανακύπτουν για την συμπλήρωση του απαιτούμενου χρόνου ασφάλισης, όταν υφίστανται αυξημένα ποσοστά ανεργίας και την ίδια στιγμή, η επιβάρυνση που επέρχεται με τα χρόνια καθιστά δυσχερή τ</w:t>
      </w:r>
      <w:r w:rsidR="00AA6C88">
        <w:rPr>
          <w:sz w:val="24"/>
          <w:szCs w:val="24"/>
        </w:rPr>
        <w:t>ην</w:t>
      </w:r>
      <w:r w:rsidR="00D43D57" w:rsidRPr="00602A15">
        <w:rPr>
          <w:sz w:val="24"/>
          <w:szCs w:val="24"/>
        </w:rPr>
        <w:t xml:space="preserve"> συνέχιση της εργασίας, ιδιαιτέρως σε κατηγορίες εργαζομένων, που απασχολούνται με εξειδικευμένες ή χειρονακτικές εργασίες. Τούτο καθίσταται εναργές εάν λάβει </w:t>
      </w:r>
      <w:proofErr w:type="spellStart"/>
      <w:r w:rsidR="00D43D57" w:rsidRPr="00602A15">
        <w:rPr>
          <w:sz w:val="24"/>
          <w:szCs w:val="24"/>
        </w:rPr>
        <w:t>υπόψιν</w:t>
      </w:r>
      <w:proofErr w:type="spellEnd"/>
      <w:r w:rsidR="00D43D57" w:rsidRPr="00602A15">
        <w:rPr>
          <w:sz w:val="24"/>
          <w:szCs w:val="24"/>
        </w:rPr>
        <w:t xml:space="preserve"> του κανείς τις περιπτώσεις των εκπαιδευτικών, οι οποίοι </w:t>
      </w:r>
      <w:r w:rsidR="00E47B7A" w:rsidRPr="00602A15">
        <w:rPr>
          <w:sz w:val="24"/>
          <w:szCs w:val="24"/>
        </w:rPr>
        <w:t xml:space="preserve">και </w:t>
      </w:r>
      <w:r w:rsidR="00D43D57" w:rsidRPr="00602A15">
        <w:rPr>
          <w:sz w:val="24"/>
          <w:szCs w:val="24"/>
        </w:rPr>
        <w:t>λόγω των δυσχερειών, που παρουσιάζει η διδασκαλία, ετύγχαναν ειδικής συνταξιοδοτικής αντιμετώπισης, δυνάμενοι να αποχωρήσουν με την συμπλήρωση του 60</w:t>
      </w:r>
      <w:r w:rsidR="00D43D57" w:rsidRPr="00602A15">
        <w:rPr>
          <w:sz w:val="24"/>
          <w:szCs w:val="24"/>
          <w:vertAlign w:val="superscript"/>
        </w:rPr>
        <w:t>ου</w:t>
      </w:r>
      <w:r w:rsidR="00D43D57" w:rsidRPr="00602A15">
        <w:rPr>
          <w:sz w:val="24"/>
          <w:szCs w:val="24"/>
        </w:rPr>
        <w:t xml:space="preserve"> ή του 55</w:t>
      </w:r>
      <w:r w:rsidR="00D43D57" w:rsidRPr="00602A15">
        <w:rPr>
          <w:sz w:val="24"/>
          <w:szCs w:val="24"/>
          <w:vertAlign w:val="superscript"/>
        </w:rPr>
        <w:t>ου</w:t>
      </w:r>
      <w:r w:rsidR="00D43D57" w:rsidRPr="00602A15">
        <w:rPr>
          <w:sz w:val="24"/>
          <w:szCs w:val="24"/>
        </w:rPr>
        <w:t xml:space="preserve"> έτους της ηλικίας τους και με συνολικά 30 έτη υπηρεσίας. Η ως άνω ρύθμιση υπαγορεύτηκε </w:t>
      </w:r>
      <w:r w:rsidR="00E47B7A" w:rsidRPr="00602A15">
        <w:rPr>
          <w:sz w:val="24"/>
          <w:szCs w:val="24"/>
        </w:rPr>
        <w:t xml:space="preserve">επιπροσθέτως, </w:t>
      </w:r>
      <w:r w:rsidR="00D43D57" w:rsidRPr="00602A15">
        <w:rPr>
          <w:sz w:val="24"/>
          <w:szCs w:val="24"/>
        </w:rPr>
        <w:t xml:space="preserve">από την ανάγκη </w:t>
      </w:r>
      <w:r w:rsidR="00E47B7A" w:rsidRPr="00602A15">
        <w:rPr>
          <w:sz w:val="24"/>
          <w:szCs w:val="24"/>
        </w:rPr>
        <w:t>ανάπτυξης στενών εκπαιδευτικών δεσμών μεταξύ εκπαιδευτικών και παιδιών (ιδιαιτέρως σε μικρές ηλικίες), που αντικειμενικά δυσχεραίνεται, όσο αυξάνεται η ηλικιακή διαφορά μεταξύ εκπαιδευτικού και μαθητών. Η εν λόγω εξαίρεση καταργήθηκε ουσιαστικώς μέσω των προσβαλλόμενων αποφάσεων ακόμα και στις περιπτώσεις εκείνες, που αν και είχαν συμπληρώσει τον απαιτούμενο χρόνο ασφάλισης, δεν είχαν συμπληρώσει το προβλεπόμενο όριο ηλικίας (55 ή 60) με αποτέλεσμα και στην περίπτωση αυτή να επέρχονται αυξήσεις ορίων ηλικίας συνταξιοδοτήσεως, που μπορεί να φτάνουν μέχρι και τα  12 έτη.</w:t>
      </w:r>
    </w:p>
    <w:p w:rsidR="00F61069" w:rsidRPr="00602A15" w:rsidRDefault="000525AC" w:rsidP="00AA6C88">
      <w:pPr>
        <w:spacing w:line="360" w:lineRule="auto"/>
        <w:ind w:firstLine="720"/>
        <w:jc w:val="both"/>
        <w:rPr>
          <w:sz w:val="24"/>
          <w:szCs w:val="24"/>
        </w:rPr>
      </w:pPr>
      <w:r w:rsidRPr="00602A15">
        <w:rPr>
          <w:sz w:val="24"/>
          <w:szCs w:val="24"/>
        </w:rPr>
        <w:t xml:space="preserve">Σημειωτέον, ότι θα έπρεπε να ληφθούν υπόψη κατά την επιλογή του συγκεκριμένου μέτρου και οι συνθήκες, που προκάλεσαν την οικονομική δυσπραγία των ασφαλιστικών φορέων, μεταξύ αυτών, η νομοθετική επιλογή της μείωσης των αποθεματικών των ταμείων, οι ατυχείς (τουλάχιστον) νομοθετικές </w:t>
      </w:r>
      <w:r w:rsidRPr="00602A15">
        <w:rPr>
          <w:sz w:val="24"/>
          <w:szCs w:val="24"/>
        </w:rPr>
        <w:lastRenderedPageBreak/>
        <w:t>παρεμβάσεις στην λειτουργία τους, η μη τοκοφόρα τοποθέτηση των αποθεματικών τους στο παρελθόν, η άσκηση κοινωνικής πολιτικής μέσω των ασφαλιστικών οργανισμών και η επιρροή από την άλλη πλευρά της συνταξιοδοτήσεως ενός περιορισμένου αριθμού ασφαλισμένων, που είχαν ήδη κατά την περίοδο 2010-2015 κατοχυρώσει συνταξιοδοτικό δικαίωμα και ανέμεναν την συμπλήρωση του προβλεπόμενου ορίου συνταξιοδοτήσεως</w:t>
      </w:r>
      <w:r w:rsidR="00F61069" w:rsidRPr="00602A15">
        <w:rPr>
          <w:sz w:val="24"/>
          <w:szCs w:val="24"/>
        </w:rPr>
        <w:t>,</w:t>
      </w:r>
      <w:r w:rsidRPr="00602A15">
        <w:rPr>
          <w:sz w:val="24"/>
          <w:szCs w:val="24"/>
        </w:rPr>
        <w:t xml:space="preserve"> προκειμένου να λάβουν την σύνταξη τους. </w:t>
      </w:r>
    </w:p>
    <w:p w:rsidR="00C95A54" w:rsidRPr="00602A15" w:rsidRDefault="00F61069" w:rsidP="007B65D7">
      <w:pPr>
        <w:spacing w:line="360" w:lineRule="auto"/>
        <w:ind w:firstLine="720"/>
        <w:jc w:val="both"/>
        <w:rPr>
          <w:sz w:val="24"/>
          <w:szCs w:val="24"/>
        </w:rPr>
      </w:pPr>
      <w:r w:rsidRPr="00602A15">
        <w:rPr>
          <w:sz w:val="24"/>
          <w:szCs w:val="24"/>
        </w:rPr>
        <w:t xml:space="preserve">Είναι συνεπεία αυτών </w:t>
      </w:r>
      <w:r w:rsidR="00D43D57" w:rsidRPr="00602A15">
        <w:rPr>
          <w:sz w:val="24"/>
          <w:szCs w:val="24"/>
        </w:rPr>
        <w:t>ακυρωτέες οι προσβαλλόμενες ως παραβιάζουσες τις ως άνω αρχές και πρέπει να ακυρωθούν από το Δικαστήριο Σας.</w:t>
      </w:r>
    </w:p>
    <w:p w:rsidR="004A49EB" w:rsidRPr="00602A15" w:rsidRDefault="004A49EB" w:rsidP="004A49EB">
      <w:pPr>
        <w:spacing w:line="360" w:lineRule="auto"/>
        <w:ind w:firstLine="720"/>
        <w:jc w:val="both"/>
        <w:rPr>
          <w:b/>
          <w:sz w:val="24"/>
          <w:szCs w:val="24"/>
        </w:rPr>
      </w:pPr>
      <w:r w:rsidRPr="00602A15">
        <w:rPr>
          <w:b/>
          <w:sz w:val="24"/>
          <w:szCs w:val="24"/>
        </w:rPr>
        <w:t>2</w:t>
      </w:r>
      <w:r w:rsidRPr="00602A15">
        <w:rPr>
          <w:b/>
          <w:sz w:val="24"/>
          <w:szCs w:val="24"/>
          <w:vertAlign w:val="superscript"/>
        </w:rPr>
        <w:t>ος</w:t>
      </w:r>
      <w:r w:rsidRPr="00602A15">
        <w:rPr>
          <w:b/>
          <w:sz w:val="24"/>
          <w:szCs w:val="24"/>
        </w:rPr>
        <w:t xml:space="preserve"> Λόγος ακύρωσης των προσβαλλόμενων </w:t>
      </w:r>
      <w:r w:rsidR="00AA6C88">
        <w:rPr>
          <w:b/>
          <w:sz w:val="24"/>
          <w:szCs w:val="24"/>
        </w:rPr>
        <w:t>πράξεων.</w:t>
      </w:r>
    </w:p>
    <w:p w:rsidR="004A49EB" w:rsidRPr="00602A15" w:rsidRDefault="004A49EB" w:rsidP="004A49EB">
      <w:pPr>
        <w:spacing w:line="360" w:lineRule="auto"/>
        <w:ind w:firstLine="720"/>
        <w:jc w:val="both"/>
        <w:rPr>
          <w:sz w:val="24"/>
          <w:szCs w:val="24"/>
        </w:rPr>
      </w:pPr>
      <w:r w:rsidRPr="00602A15">
        <w:rPr>
          <w:sz w:val="24"/>
          <w:szCs w:val="24"/>
        </w:rPr>
        <w:t xml:space="preserve">Το άρθρο 25 παρ.1 Συντάγματος προβλέποντας μετά την αναθεώρηση του ρητά της αρχή του "κοινωνικού κράτους δικαίου" ως θεμελιώδη αρχή της έννομης τάξης εδραιώνει κατά τρόπο στέρεο την ήδη συναγόμενη από πολλές επιμέρους συνταγματικές διατάξεις αρχή του κράτους δικαίου, η οποία διατρέχει οριζόντια όλη την έννομη τάξη </w:t>
      </w:r>
      <w:r w:rsidRPr="00602A15">
        <w:rPr>
          <w:b/>
          <w:sz w:val="24"/>
          <w:szCs w:val="24"/>
        </w:rPr>
        <w:t xml:space="preserve">(πριν την αναθεώρηση Δ. Τσάτσου Συνταγματικό Δίκαιο Β 2η έκδοση, 1993 σελ.147 </w:t>
      </w:r>
      <w:proofErr w:type="spellStart"/>
      <w:r w:rsidRPr="00602A15">
        <w:rPr>
          <w:b/>
          <w:sz w:val="24"/>
          <w:szCs w:val="24"/>
        </w:rPr>
        <w:t>επ</w:t>
      </w:r>
      <w:proofErr w:type="spellEnd"/>
      <w:r w:rsidRPr="00602A15">
        <w:rPr>
          <w:b/>
          <w:sz w:val="24"/>
          <w:szCs w:val="24"/>
        </w:rPr>
        <w:t xml:space="preserve">. Ε. Βενιζέλου Μαθήματα Συνταγματικού Δικαίου, Ι, 1991 σελ.311 </w:t>
      </w:r>
      <w:proofErr w:type="spellStart"/>
      <w:r w:rsidRPr="00602A15">
        <w:rPr>
          <w:b/>
          <w:sz w:val="24"/>
          <w:szCs w:val="24"/>
        </w:rPr>
        <w:t>επ</w:t>
      </w:r>
      <w:proofErr w:type="spellEnd"/>
      <w:r w:rsidRPr="00602A15">
        <w:rPr>
          <w:b/>
          <w:sz w:val="24"/>
          <w:szCs w:val="24"/>
        </w:rPr>
        <w:t>).</w:t>
      </w:r>
      <w:r w:rsidRPr="00602A15">
        <w:rPr>
          <w:sz w:val="24"/>
          <w:szCs w:val="24"/>
        </w:rPr>
        <w:t xml:space="preserve"> Από την εν λόγω αρχή συνάγεται σειρά επιμέρους αρχών και κανόνων, που αποτελούν εκδήλωση της και αποβλέπουν στην αποτελεσματικότερη προστασία των θεμελιωδών δικαιωμάτων. Έκφανση του κράτους δικαίου είναι πρωτίστως η αρχή της ασφάλειας δικαίου, υπό την έννοια αφενός της σταθερότητας και της </w:t>
      </w:r>
      <w:proofErr w:type="spellStart"/>
      <w:r w:rsidRPr="00602A15">
        <w:rPr>
          <w:sz w:val="24"/>
          <w:szCs w:val="24"/>
        </w:rPr>
        <w:t>προβλεψιμότητας</w:t>
      </w:r>
      <w:proofErr w:type="spellEnd"/>
      <w:r w:rsidRPr="00602A15">
        <w:rPr>
          <w:sz w:val="24"/>
          <w:szCs w:val="24"/>
        </w:rPr>
        <w:t xml:space="preserve"> των νομικών και πραγματικών καταστάσεων, που έχουν νομίμως διαμορφωθεί και αφετέρου του αποκλεισμού των αιφνιδίων και απροσδόκητων μεταβολών τους </w:t>
      </w:r>
      <w:r w:rsidRPr="00602A15">
        <w:rPr>
          <w:b/>
          <w:sz w:val="24"/>
          <w:szCs w:val="24"/>
        </w:rPr>
        <w:t xml:space="preserve">(Δ. Τσάτσου Συνταγματικό Δίκαιο Α, σ. 388, </w:t>
      </w:r>
      <w:proofErr w:type="spellStart"/>
      <w:r w:rsidRPr="00602A15">
        <w:rPr>
          <w:b/>
          <w:sz w:val="24"/>
          <w:szCs w:val="24"/>
        </w:rPr>
        <w:t>Επ</w:t>
      </w:r>
      <w:proofErr w:type="spellEnd"/>
      <w:r w:rsidRPr="00602A15">
        <w:rPr>
          <w:b/>
          <w:sz w:val="24"/>
          <w:szCs w:val="24"/>
        </w:rPr>
        <w:t xml:space="preserve">. Σπηλιωτόπουλου Η </w:t>
      </w:r>
      <w:proofErr w:type="spellStart"/>
      <w:r w:rsidRPr="00602A15">
        <w:rPr>
          <w:b/>
          <w:sz w:val="24"/>
          <w:szCs w:val="24"/>
        </w:rPr>
        <w:t>ασφάλιεα</w:t>
      </w:r>
      <w:proofErr w:type="spellEnd"/>
      <w:r w:rsidRPr="00602A15">
        <w:rPr>
          <w:b/>
          <w:sz w:val="24"/>
          <w:szCs w:val="24"/>
        </w:rPr>
        <w:t xml:space="preserve"> δικαίου και η προστασία των περιουσιακών δημοσίων δικαιωμάτων στο ελληνικό Δίκαιο </w:t>
      </w:r>
      <w:proofErr w:type="spellStart"/>
      <w:r w:rsidRPr="00602A15">
        <w:rPr>
          <w:b/>
          <w:sz w:val="24"/>
          <w:szCs w:val="24"/>
        </w:rPr>
        <w:t>ΔτΑΤεΣ</w:t>
      </w:r>
      <w:proofErr w:type="spellEnd"/>
      <w:r w:rsidRPr="00602A15">
        <w:rPr>
          <w:b/>
          <w:sz w:val="24"/>
          <w:szCs w:val="24"/>
        </w:rPr>
        <w:t xml:space="preserve"> 1/2003, </w:t>
      </w:r>
      <w:proofErr w:type="spellStart"/>
      <w:r w:rsidRPr="00602A15">
        <w:rPr>
          <w:b/>
          <w:sz w:val="24"/>
          <w:szCs w:val="24"/>
        </w:rPr>
        <w:t>ΣτΕ</w:t>
      </w:r>
      <w:proofErr w:type="spellEnd"/>
      <w:r w:rsidRPr="00602A15">
        <w:rPr>
          <w:b/>
          <w:sz w:val="24"/>
          <w:szCs w:val="24"/>
        </w:rPr>
        <w:t xml:space="preserve"> 1508/2002).</w:t>
      </w:r>
      <w:r w:rsidRPr="00602A15">
        <w:rPr>
          <w:sz w:val="24"/>
          <w:szCs w:val="24"/>
        </w:rPr>
        <w:t xml:space="preserve"> </w:t>
      </w:r>
    </w:p>
    <w:p w:rsidR="004A49EB" w:rsidRPr="00602A15" w:rsidRDefault="004A49EB" w:rsidP="004A49EB">
      <w:pPr>
        <w:spacing w:line="360" w:lineRule="auto"/>
        <w:ind w:firstLine="720"/>
        <w:jc w:val="both"/>
        <w:rPr>
          <w:b/>
          <w:sz w:val="24"/>
          <w:szCs w:val="24"/>
        </w:rPr>
      </w:pPr>
      <w:r w:rsidRPr="00602A15">
        <w:rPr>
          <w:sz w:val="24"/>
          <w:szCs w:val="24"/>
        </w:rPr>
        <w:t xml:space="preserve">Η αρχή αυτή επιβάλλει προπάντων την εκ των προτέρων γνώση και ομοιόμορφη εφαρμογή των κανόνων δικαίου και την δυνατότητα προσδιορισμού των μεταβολών, που πρόκειται να επέλθουν στις έννομες σχέσεις των προσώπων. Εκδήλωση της συνταγματικά κατοχυρωμένης αρχή του κράτους δικαίου είναι </w:t>
      </w:r>
      <w:r w:rsidRPr="00602A15">
        <w:rPr>
          <w:sz w:val="24"/>
          <w:szCs w:val="24"/>
        </w:rPr>
        <w:lastRenderedPageBreak/>
        <w:t xml:space="preserve">επίσης και η αρχή της προστατευόμενης εμπιστοσύνης, η οποία παρέχει προστασία στους πολίτες και εγγυάται, ότι τα δικαιώματα και τα έννομα συμφέροντα, που θεμελιώνουν την νόμιμη δράση τους θα διατηρηθούν στο μέλλον και δεν θα μεταβληθούν από τον νομοθέτη δυσμενώς, αιφνιδίως και βέβαια χωρίς την συνδρομή </w:t>
      </w:r>
      <w:proofErr w:type="spellStart"/>
      <w:r w:rsidRPr="00602A15">
        <w:rPr>
          <w:sz w:val="24"/>
          <w:szCs w:val="24"/>
        </w:rPr>
        <w:t>αποχρώντος</w:t>
      </w:r>
      <w:proofErr w:type="spellEnd"/>
      <w:r w:rsidRPr="00602A15">
        <w:rPr>
          <w:sz w:val="24"/>
          <w:szCs w:val="24"/>
        </w:rPr>
        <w:t xml:space="preserve"> λόγου δημοσίου συμφέροντος (</w:t>
      </w:r>
      <w:r w:rsidRPr="00602A15">
        <w:rPr>
          <w:b/>
          <w:sz w:val="24"/>
          <w:szCs w:val="24"/>
        </w:rPr>
        <w:t xml:space="preserve">Α. </w:t>
      </w:r>
      <w:proofErr w:type="spellStart"/>
      <w:r w:rsidRPr="00602A15">
        <w:rPr>
          <w:b/>
          <w:sz w:val="24"/>
          <w:szCs w:val="24"/>
        </w:rPr>
        <w:t>Μανιτάκη</w:t>
      </w:r>
      <w:proofErr w:type="spellEnd"/>
      <w:r w:rsidRPr="00602A15">
        <w:rPr>
          <w:b/>
          <w:sz w:val="24"/>
          <w:szCs w:val="24"/>
        </w:rPr>
        <w:t xml:space="preserve"> Ανάκληση διοικητικής άδειας και αρχή της δικαιολογημένης εμπιστοσύνης του διοικούμενου </w:t>
      </w:r>
      <w:proofErr w:type="spellStart"/>
      <w:r w:rsidRPr="00602A15">
        <w:rPr>
          <w:b/>
          <w:sz w:val="24"/>
          <w:szCs w:val="24"/>
        </w:rPr>
        <w:t>Αρμ</w:t>
      </w:r>
      <w:proofErr w:type="spellEnd"/>
      <w:r w:rsidRPr="00602A15">
        <w:rPr>
          <w:b/>
          <w:sz w:val="24"/>
          <w:szCs w:val="24"/>
        </w:rPr>
        <w:t xml:space="preserve">. 38 (1984) σελ. 185 </w:t>
      </w:r>
      <w:proofErr w:type="spellStart"/>
      <w:r w:rsidRPr="00602A15">
        <w:rPr>
          <w:b/>
          <w:sz w:val="24"/>
          <w:szCs w:val="24"/>
        </w:rPr>
        <w:t>επ</w:t>
      </w:r>
      <w:proofErr w:type="spellEnd"/>
      <w:r w:rsidRPr="00602A15">
        <w:rPr>
          <w:b/>
          <w:sz w:val="24"/>
          <w:szCs w:val="24"/>
        </w:rPr>
        <w:t xml:space="preserve">, Ευ. </w:t>
      </w:r>
      <w:proofErr w:type="spellStart"/>
      <w:r w:rsidRPr="00602A15">
        <w:rPr>
          <w:b/>
          <w:sz w:val="24"/>
          <w:szCs w:val="24"/>
        </w:rPr>
        <w:t>Κουτούπα</w:t>
      </w:r>
      <w:proofErr w:type="spellEnd"/>
      <w:r w:rsidRPr="00602A15">
        <w:rPr>
          <w:b/>
          <w:sz w:val="24"/>
          <w:szCs w:val="24"/>
        </w:rPr>
        <w:t xml:space="preserve"> </w:t>
      </w:r>
      <w:proofErr w:type="spellStart"/>
      <w:r w:rsidRPr="00602A15">
        <w:rPr>
          <w:b/>
          <w:sz w:val="24"/>
          <w:szCs w:val="24"/>
        </w:rPr>
        <w:t>Ρεγκάκου</w:t>
      </w:r>
      <w:proofErr w:type="spellEnd"/>
      <w:r w:rsidRPr="00602A15">
        <w:rPr>
          <w:b/>
          <w:sz w:val="24"/>
          <w:szCs w:val="24"/>
        </w:rPr>
        <w:t xml:space="preserve"> Η αρχή της Δικαιολογημένης εμπιστοσύνης του Διοικούμενου </w:t>
      </w:r>
      <w:proofErr w:type="spellStart"/>
      <w:r w:rsidRPr="00602A15">
        <w:rPr>
          <w:b/>
          <w:sz w:val="24"/>
          <w:szCs w:val="24"/>
        </w:rPr>
        <w:t>Αρμ</w:t>
      </w:r>
      <w:proofErr w:type="spellEnd"/>
      <w:r w:rsidRPr="00602A15">
        <w:rPr>
          <w:b/>
          <w:sz w:val="24"/>
          <w:szCs w:val="24"/>
        </w:rPr>
        <w:t xml:space="preserve">. 49 (1995) σελ. 1382 </w:t>
      </w:r>
      <w:proofErr w:type="spellStart"/>
      <w:r w:rsidRPr="00602A15">
        <w:rPr>
          <w:b/>
          <w:sz w:val="24"/>
          <w:szCs w:val="24"/>
        </w:rPr>
        <w:t>επ</w:t>
      </w:r>
      <w:proofErr w:type="spellEnd"/>
      <w:r w:rsidRPr="00602A15">
        <w:rPr>
          <w:b/>
          <w:sz w:val="24"/>
          <w:szCs w:val="24"/>
        </w:rPr>
        <w:t xml:space="preserve">. και από την νομολογία το </w:t>
      </w:r>
      <w:proofErr w:type="spellStart"/>
      <w:r w:rsidRPr="00602A15">
        <w:rPr>
          <w:b/>
          <w:sz w:val="24"/>
          <w:szCs w:val="24"/>
        </w:rPr>
        <w:t>ΣτΕ</w:t>
      </w:r>
      <w:proofErr w:type="spellEnd"/>
      <w:r w:rsidRPr="00602A15">
        <w:rPr>
          <w:b/>
          <w:sz w:val="24"/>
          <w:szCs w:val="24"/>
        </w:rPr>
        <w:t xml:space="preserve"> 602/2003 και </w:t>
      </w:r>
      <w:proofErr w:type="spellStart"/>
      <w:r w:rsidRPr="00602A15">
        <w:rPr>
          <w:b/>
          <w:sz w:val="24"/>
          <w:szCs w:val="24"/>
        </w:rPr>
        <w:t>ΣτΕ</w:t>
      </w:r>
      <w:proofErr w:type="spellEnd"/>
      <w:r w:rsidRPr="00602A15">
        <w:rPr>
          <w:b/>
          <w:sz w:val="24"/>
          <w:szCs w:val="24"/>
        </w:rPr>
        <w:t xml:space="preserve"> 247/1980). </w:t>
      </w:r>
    </w:p>
    <w:p w:rsidR="004A49EB" w:rsidRPr="00602A15" w:rsidRDefault="004A49EB" w:rsidP="004A49EB">
      <w:pPr>
        <w:spacing w:line="360" w:lineRule="auto"/>
        <w:ind w:firstLine="720"/>
        <w:jc w:val="both"/>
        <w:rPr>
          <w:sz w:val="24"/>
          <w:szCs w:val="24"/>
        </w:rPr>
      </w:pPr>
      <w:r w:rsidRPr="00602A15">
        <w:rPr>
          <w:sz w:val="24"/>
          <w:szCs w:val="24"/>
        </w:rPr>
        <w:t xml:space="preserve">Οι προσβαλλόμενες αποφάσεις παραβιάζουν την αρχή της δικαιολογημένης εμπιστοσύνης του διοικούμενου, υπό την έννοια πρωτίστως, ότι όλως αιφνιδίως μετέβαλαν επί τω </w:t>
      </w:r>
      <w:proofErr w:type="spellStart"/>
      <w:r w:rsidRPr="00602A15">
        <w:rPr>
          <w:sz w:val="24"/>
          <w:szCs w:val="24"/>
        </w:rPr>
        <w:t>χείρω</w:t>
      </w:r>
      <w:proofErr w:type="spellEnd"/>
      <w:r w:rsidRPr="00602A15">
        <w:rPr>
          <w:sz w:val="24"/>
          <w:szCs w:val="24"/>
        </w:rPr>
        <w:t xml:space="preserve"> τις προϋποθέσεις συνταξιοδότησης των ασφαλισμένων, που διέθεταν </w:t>
      </w:r>
      <w:r w:rsidR="00AA6C88">
        <w:rPr>
          <w:sz w:val="24"/>
          <w:szCs w:val="24"/>
        </w:rPr>
        <w:t>θεμελιωμένα</w:t>
      </w:r>
      <w:r w:rsidRPr="00602A15">
        <w:rPr>
          <w:sz w:val="24"/>
          <w:szCs w:val="24"/>
        </w:rPr>
        <w:t xml:space="preserve"> δικαιώματα, ήτοι δικαιώματα, </w:t>
      </w:r>
      <w:r w:rsidRPr="00602A15">
        <w:rPr>
          <w:b/>
          <w:sz w:val="24"/>
          <w:szCs w:val="24"/>
        </w:rPr>
        <w:t>που θα μπορούσαν προ της νομοθετικής παρεμβάσεως, που έλαβε χώρα με τον ν.4336/2015 και τις προσβαλλόμενες αποφάσεις να έχουν ήδη ασκηθεί. Παράλληλα, το Δημόσιο παραβιάζοντας την μέχρι την στιγμή έκδοσης των προσβαλλόμενων αποφάσεων παγία τακτική του για πρώτη φορά έθιξε δικαιώματα, τα οποία κατά τον χρό</w:t>
      </w:r>
      <w:r w:rsidR="00AA6C88">
        <w:rPr>
          <w:b/>
          <w:sz w:val="24"/>
          <w:szCs w:val="24"/>
        </w:rPr>
        <w:t>νο έκδοσης του νόμου είχαν ήδη θεμελιωθεί</w:t>
      </w:r>
      <w:r w:rsidRPr="00602A15">
        <w:rPr>
          <w:b/>
          <w:sz w:val="24"/>
          <w:szCs w:val="24"/>
        </w:rPr>
        <w:t xml:space="preserve"> με την συμπλήρωση του απαιτούμενου χρόνου ασφάλισης.</w:t>
      </w:r>
      <w:r w:rsidRPr="00602A15">
        <w:rPr>
          <w:sz w:val="24"/>
          <w:szCs w:val="24"/>
        </w:rPr>
        <w:t xml:space="preserve"> </w:t>
      </w:r>
    </w:p>
    <w:p w:rsidR="004A49EB" w:rsidRPr="00602A15" w:rsidRDefault="004A49EB" w:rsidP="004A49EB">
      <w:pPr>
        <w:spacing w:line="360" w:lineRule="auto"/>
        <w:ind w:firstLine="720"/>
        <w:jc w:val="both"/>
        <w:rPr>
          <w:sz w:val="24"/>
          <w:szCs w:val="24"/>
        </w:rPr>
      </w:pPr>
      <w:r w:rsidRPr="00602A15">
        <w:rPr>
          <w:sz w:val="24"/>
          <w:szCs w:val="24"/>
        </w:rPr>
        <w:t xml:space="preserve">Συγκεκριμένα, ακόμα και εν μέσω οικονομικής κρίσης, οι νόμοι 3863/2010 (όσον αφορά σε όλα τα ταμεία ασφάλισης πλην Δημοσίου) και 3865/2010 (όσον αφορά στους ασφαλισμένους στο Δημόσιο, παρά το γεγονός, ότι επέφεραν αυξήσεις ορίων ηλικίας (ραγδαίες σε μερικές κατηγορίες ασφαλισμένων), ουδόλως έθιξαν </w:t>
      </w:r>
      <w:r w:rsidR="00AA6C88">
        <w:rPr>
          <w:sz w:val="24"/>
          <w:szCs w:val="24"/>
        </w:rPr>
        <w:t>θεμελιωμένα</w:t>
      </w:r>
      <w:r w:rsidRPr="00602A15">
        <w:rPr>
          <w:sz w:val="24"/>
          <w:szCs w:val="24"/>
        </w:rPr>
        <w:t xml:space="preserve"> συνταξιοδοτικά δικαιώματα. Ειδικά δε για την περίπτωση των ασφαλισμένων στο Δημόσιο, αναγνώρισαν πλήρως την ανάγκη προστασίας των ασφαλισμένων, που κατά την 1-1-2010 είχαν συμπληρώσει τον απαιτούμενο χρόνο ασφάλισης (25ετία) διασφαλίζοντας με τον τρόπο αυτό την δυνατότητα της συνταξιοδότησης τους με τις ευνοϊκότερες προϋποθέσεις, που ίσχυαν πριν την θέσπιση των ως άνω διατάξεων. Την ίδια στιγμή εισήγαγαν μεταβατική περίοδο, εντός της οποίας θα επέρχονταν σταδιακά οι αυξήσει</w:t>
      </w:r>
      <w:r w:rsidR="00AA6C88">
        <w:rPr>
          <w:sz w:val="24"/>
          <w:szCs w:val="24"/>
        </w:rPr>
        <w:t>ς</w:t>
      </w:r>
      <w:r w:rsidRPr="00602A15">
        <w:rPr>
          <w:sz w:val="24"/>
          <w:szCs w:val="24"/>
        </w:rPr>
        <w:t xml:space="preserve"> των ορίων ηλικίας, κατά τρόπο, ώστε να προστατευτούν ομοίως (αν και όχι συνολικώς) δικαιώματα, που θα </w:t>
      </w:r>
      <w:r w:rsidR="00AA6C88">
        <w:rPr>
          <w:sz w:val="24"/>
          <w:szCs w:val="24"/>
        </w:rPr>
        <w:lastRenderedPageBreak/>
        <w:t xml:space="preserve">θεμελιωνόταν </w:t>
      </w:r>
      <w:r w:rsidRPr="00602A15">
        <w:rPr>
          <w:sz w:val="24"/>
          <w:szCs w:val="24"/>
        </w:rPr>
        <w:t xml:space="preserve">εντός της μεταβατικής αυτής περιόδου. Αντίστοιχα, οι αυξήσεις των ορίων ηλικίας, που εισήχθησαν με τις διατάξεις του ν. 4093/2012 σεβάστηκαν ομοίως τα </w:t>
      </w:r>
      <w:r w:rsidR="00AA6C88">
        <w:rPr>
          <w:sz w:val="24"/>
          <w:szCs w:val="24"/>
        </w:rPr>
        <w:t xml:space="preserve">θεμελιωμένα </w:t>
      </w:r>
      <w:r w:rsidRPr="00602A15">
        <w:rPr>
          <w:sz w:val="24"/>
          <w:szCs w:val="24"/>
        </w:rPr>
        <w:t xml:space="preserve">συνταξιοδοτικά δικαιώματα, προβλέποντας, την μείωση της μεταβατικής περιόδου και την πλήρη αύξηση των ορίων ηλικίας συνταξιοδοτήσεως με χρόνο προγενέστερο από τον αρχικώς </w:t>
      </w:r>
      <w:proofErr w:type="spellStart"/>
      <w:r w:rsidRPr="00602A15">
        <w:rPr>
          <w:sz w:val="24"/>
          <w:szCs w:val="24"/>
        </w:rPr>
        <w:t>προβλεφθέντα</w:t>
      </w:r>
      <w:proofErr w:type="spellEnd"/>
      <w:r w:rsidRPr="00602A15">
        <w:rPr>
          <w:sz w:val="24"/>
          <w:szCs w:val="24"/>
        </w:rPr>
        <w:t xml:space="preserve">, χωρίς ωστόσο να θιγούν οι ασφαλισμένοι, που είχαν </w:t>
      </w:r>
      <w:r w:rsidR="00AA6C88">
        <w:rPr>
          <w:sz w:val="24"/>
          <w:szCs w:val="24"/>
        </w:rPr>
        <w:t>θεμελιώσει</w:t>
      </w:r>
      <w:r w:rsidRPr="00602A15">
        <w:rPr>
          <w:sz w:val="24"/>
          <w:szCs w:val="24"/>
        </w:rPr>
        <w:t xml:space="preserve"> συνταξιοδοτικό δικαίωμα με την συμπλήρωση 25ετίας εντός των ετών 2011 και 2012. Με τον τρόπο αυτό, η πλήρης ανάπτυξη των ορίων ηλικίας μετατέθηκε στο έτος 2013, οπότε και όλοι οι ασφαλισμένοι, που δεν υπάγονταν σε μια από τις ανωτέρω περιπτώσεις θα μπορούσαν να συνταξιοδοτηθούν με την συμπλήρωση 40 ετών ασφάλισης και του 62ου έτους της ηλικίας ή λιγότερων ετών ασφάλισης αλλά με την συμπλήρωση του 67ου έτους της ηλικίας.</w:t>
      </w:r>
    </w:p>
    <w:p w:rsidR="004A49EB" w:rsidRPr="00602A15" w:rsidRDefault="004A49EB" w:rsidP="004A49EB">
      <w:pPr>
        <w:spacing w:line="360" w:lineRule="auto"/>
        <w:ind w:firstLine="720"/>
        <w:jc w:val="both"/>
        <w:rPr>
          <w:sz w:val="24"/>
          <w:szCs w:val="24"/>
        </w:rPr>
      </w:pPr>
      <w:r w:rsidRPr="00602A15">
        <w:rPr>
          <w:sz w:val="24"/>
          <w:szCs w:val="24"/>
        </w:rPr>
        <w:t xml:space="preserve">Αντίστοιχες έχουν υπάρξει και όλες οι συνταξιοδοτικές παρεμβάσεις στο παρελθόν, με αποτέλεσμα να δημιουργηθούν διαφορετικές κατηγορίες ασφαλισμένων, όπως οι διορισθέντες προ του 1983 ή μετά, οι </w:t>
      </w:r>
      <w:proofErr w:type="spellStart"/>
      <w:r w:rsidRPr="00602A15">
        <w:rPr>
          <w:sz w:val="24"/>
          <w:szCs w:val="24"/>
        </w:rPr>
        <w:t>πρωτοασφαλισμένοι</w:t>
      </w:r>
      <w:proofErr w:type="spellEnd"/>
      <w:r w:rsidRPr="00602A15">
        <w:rPr>
          <w:sz w:val="24"/>
          <w:szCs w:val="24"/>
        </w:rPr>
        <w:t xml:space="preserve"> προ του 1993 ή μετά κ.α. Κοινή συνισταμένη</w:t>
      </w:r>
      <w:r w:rsidR="00AA6C88">
        <w:rPr>
          <w:sz w:val="24"/>
          <w:szCs w:val="24"/>
        </w:rPr>
        <w:t>,</w:t>
      </w:r>
      <w:r w:rsidRPr="00602A15">
        <w:rPr>
          <w:sz w:val="24"/>
          <w:szCs w:val="24"/>
        </w:rPr>
        <w:t xml:space="preserve"> συνεπώς</w:t>
      </w:r>
      <w:r w:rsidR="00AA6C88">
        <w:rPr>
          <w:sz w:val="24"/>
          <w:szCs w:val="24"/>
        </w:rPr>
        <w:t>,</w:t>
      </w:r>
      <w:r w:rsidRPr="00602A15">
        <w:rPr>
          <w:sz w:val="24"/>
          <w:szCs w:val="24"/>
        </w:rPr>
        <w:t xml:space="preserve"> όλων των νομοθετικών παρεμβάσεων, που έχουν λάβει χώρα τις τελευταίες δεκαετίες ήταν και συνέχισε ακόμα και σε περιόδους δημοσιονομικής κρίσεως να είναι η διασφάλιση των ασφαλιστικών δικαιωμάτων, που έχουν </w:t>
      </w:r>
      <w:r w:rsidR="00AA6C88">
        <w:rPr>
          <w:sz w:val="24"/>
          <w:szCs w:val="24"/>
        </w:rPr>
        <w:t>θεμελιωθεί</w:t>
      </w:r>
      <w:r w:rsidRPr="00602A15">
        <w:rPr>
          <w:sz w:val="24"/>
          <w:szCs w:val="24"/>
        </w:rPr>
        <w:t xml:space="preserve"> με την συμπλήρωση του απαιτούμενου χρόνου ασφάλισης και η αποφυγή αιφνιδιασμών των ασφαλισμένων. Σημειωτέον, δε, ότι ο χρόνος ασφάλισης είναι κρισιμότερο μέγεθος έναντι της ηλικίας του ασφαλισμένου δεδομένου, ότι ένας ασφαλισμένος μπορεί με την συμπλήρωση του χρόνου ασφάλισης να σταματήσει την εργασία του και συνακόλουθα την ασφάλιση του, να ζητήσει την έκδοση συνταξιοδοτικής πράξης με αναστολή και να αναμείνει απλώς την συμπλήρωση του προβλεπόμενου για την περίπτωση του ορίου ηλικίας συνταξιοδότησης.</w:t>
      </w:r>
    </w:p>
    <w:p w:rsidR="004A49EB" w:rsidRPr="00602A15" w:rsidRDefault="004A49EB" w:rsidP="004A49EB">
      <w:pPr>
        <w:spacing w:line="360" w:lineRule="auto"/>
        <w:ind w:firstLine="720"/>
        <w:jc w:val="both"/>
        <w:rPr>
          <w:sz w:val="24"/>
          <w:szCs w:val="24"/>
        </w:rPr>
      </w:pPr>
      <w:r w:rsidRPr="00602A15">
        <w:rPr>
          <w:sz w:val="24"/>
          <w:szCs w:val="24"/>
        </w:rPr>
        <w:t xml:space="preserve">Η πάγια αυτή και σταθερή αντιμετώπιση των κατοχυρωμένων συνταξιοδοτικών δικαιωμάτων από τον νομοθέτη επί δεκαετίες και έτι περαιτέρω από τον νομοθέτη εν μέσω δημοσιονομικής κρίσεως, απολύτως δικαιολογημένα γέννησε την πεποίθηση στους διοικούμενους, ότι η τακτική αυτή επρόκειτο να συνεχίσει να εφαρμόζεται παρέχοντας προστασία σε όσους είχαν </w:t>
      </w:r>
      <w:r w:rsidR="00AA6C88">
        <w:rPr>
          <w:sz w:val="24"/>
          <w:szCs w:val="24"/>
        </w:rPr>
        <w:t>θεμελιώσει</w:t>
      </w:r>
      <w:r w:rsidRPr="00602A15">
        <w:rPr>
          <w:sz w:val="24"/>
          <w:szCs w:val="24"/>
        </w:rPr>
        <w:t xml:space="preserve"> </w:t>
      </w:r>
      <w:r w:rsidRPr="00602A15">
        <w:rPr>
          <w:sz w:val="24"/>
          <w:szCs w:val="24"/>
        </w:rPr>
        <w:lastRenderedPageBreak/>
        <w:t>δικαίωμα κατά το προγενέστερο συνταξιοδοτικό καθεστώς. Η απολύτως δικαιολογημένη αυτή αντίληψη ενισχύθηκε ακόμα περισσότερο από την παγία και σταθερή νομολογία του Ελεγκτικού Συνεδρίου, η οποία έκρινε συστηματικά, ότι αν και ο νομοθέτης δύναται να παρεμβαίνει αυξάνοντας τα όρια ηλικία συνταξιοδοτήσεως, δεν δύναται να θίξει θεμελιωμένα συνταξιοδοτικά δικαιώματα, υπό την έννοια της συμπλήρωσης του απαιτούμενου χρόνου ασφάλισης.  («</w:t>
      </w:r>
      <w:r w:rsidRPr="00602A15">
        <w:rPr>
          <w:i/>
          <w:sz w:val="24"/>
          <w:szCs w:val="24"/>
        </w:rPr>
        <w:t>Επισημάνεται, συναφώς, ότι, στο µ</w:t>
      </w:r>
      <w:proofErr w:type="spellStart"/>
      <w:r w:rsidRPr="00602A15">
        <w:rPr>
          <w:i/>
          <w:sz w:val="24"/>
          <w:szCs w:val="24"/>
        </w:rPr>
        <w:t>έτρο</w:t>
      </w:r>
      <w:proofErr w:type="spellEnd"/>
      <w:r w:rsidRPr="00602A15">
        <w:rPr>
          <w:i/>
          <w:sz w:val="24"/>
          <w:szCs w:val="24"/>
        </w:rPr>
        <w:t xml:space="preserve"> που µε την </w:t>
      </w:r>
      <w:proofErr w:type="spellStart"/>
      <w:r w:rsidRPr="00602A15">
        <w:rPr>
          <w:i/>
          <w:sz w:val="24"/>
          <w:szCs w:val="24"/>
        </w:rPr>
        <w:t>προτεινόµενη</w:t>
      </w:r>
      <w:proofErr w:type="spellEnd"/>
      <w:r w:rsidRPr="00602A15">
        <w:rPr>
          <w:i/>
          <w:sz w:val="24"/>
          <w:szCs w:val="24"/>
        </w:rPr>
        <w:t xml:space="preserve"> </w:t>
      </w:r>
      <w:proofErr w:type="spellStart"/>
      <w:r w:rsidRPr="00602A15">
        <w:rPr>
          <w:i/>
          <w:sz w:val="24"/>
          <w:szCs w:val="24"/>
        </w:rPr>
        <w:t>ρύθµιση</w:t>
      </w:r>
      <w:proofErr w:type="spellEnd"/>
      <w:r w:rsidRPr="00602A15">
        <w:rPr>
          <w:i/>
          <w:sz w:val="24"/>
          <w:szCs w:val="24"/>
        </w:rPr>
        <w:t xml:space="preserve"> 6 αυξάνονται τα όρια ηλικίας υπαλλήλων οι οποίοι, µε προγενέστερες </w:t>
      </w:r>
      <w:proofErr w:type="spellStart"/>
      <w:r w:rsidRPr="00602A15">
        <w:rPr>
          <w:i/>
          <w:sz w:val="24"/>
          <w:szCs w:val="24"/>
        </w:rPr>
        <w:t>ρυθµίσεις</w:t>
      </w:r>
      <w:proofErr w:type="spellEnd"/>
      <w:r w:rsidRPr="00602A15">
        <w:rPr>
          <w:i/>
          <w:sz w:val="24"/>
          <w:szCs w:val="24"/>
        </w:rPr>
        <w:t xml:space="preserve">, είχαν εξαιρεθεί από την αύξηση αυτή - µε επίκληση του «θεμελιωμένου» ασφαλιστικού </w:t>
      </w:r>
      <w:proofErr w:type="spellStart"/>
      <w:r w:rsidRPr="00602A15">
        <w:rPr>
          <w:i/>
          <w:sz w:val="24"/>
          <w:szCs w:val="24"/>
        </w:rPr>
        <w:t>δικαιώµατος</w:t>
      </w:r>
      <w:proofErr w:type="spellEnd"/>
      <w:r w:rsidRPr="00602A15">
        <w:rPr>
          <w:i/>
          <w:sz w:val="24"/>
          <w:szCs w:val="24"/>
        </w:rPr>
        <w:t xml:space="preserve"> και της «</w:t>
      </w:r>
      <w:proofErr w:type="spellStart"/>
      <w:r w:rsidRPr="00602A15">
        <w:rPr>
          <w:i/>
          <w:sz w:val="24"/>
          <w:szCs w:val="24"/>
        </w:rPr>
        <w:t>ώριµης</w:t>
      </w:r>
      <w:proofErr w:type="spellEnd"/>
      <w:r w:rsidRPr="00602A15">
        <w:rPr>
          <w:i/>
          <w:sz w:val="24"/>
          <w:szCs w:val="24"/>
        </w:rPr>
        <w:t xml:space="preserve"> προσδοκίας»-, εγείρεται </w:t>
      </w:r>
      <w:proofErr w:type="spellStart"/>
      <w:r w:rsidRPr="00602A15">
        <w:rPr>
          <w:i/>
          <w:sz w:val="24"/>
          <w:szCs w:val="24"/>
        </w:rPr>
        <w:t>προβληµατισµός</w:t>
      </w:r>
      <w:proofErr w:type="spellEnd"/>
      <w:r w:rsidRPr="00602A15">
        <w:rPr>
          <w:i/>
          <w:sz w:val="24"/>
          <w:szCs w:val="24"/>
        </w:rPr>
        <w:t xml:space="preserve"> ως προς το εάν η </w:t>
      </w:r>
      <w:proofErr w:type="spellStart"/>
      <w:r w:rsidRPr="00602A15">
        <w:rPr>
          <w:i/>
          <w:sz w:val="24"/>
          <w:szCs w:val="24"/>
        </w:rPr>
        <w:t>προτεινόµενη</w:t>
      </w:r>
      <w:proofErr w:type="spellEnd"/>
      <w:r w:rsidRPr="00602A15">
        <w:rPr>
          <w:i/>
          <w:sz w:val="24"/>
          <w:szCs w:val="24"/>
        </w:rPr>
        <w:t xml:space="preserve"> </w:t>
      </w:r>
      <w:proofErr w:type="spellStart"/>
      <w:r w:rsidRPr="00602A15">
        <w:rPr>
          <w:i/>
          <w:sz w:val="24"/>
          <w:szCs w:val="24"/>
        </w:rPr>
        <w:t>ρύθµιση</w:t>
      </w:r>
      <w:proofErr w:type="spellEnd"/>
      <w:r w:rsidRPr="00602A15">
        <w:rPr>
          <w:i/>
          <w:sz w:val="24"/>
          <w:szCs w:val="24"/>
        </w:rPr>
        <w:t xml:space="preserve"> ανταποκρίνεται στην αρχή της προστασίας του </w:t>
      </w:r>
      <w:proofErr w:type="spellStart"/>
      <w:r w:rsidRPr="00602A15">
        <w:rPr>
          <w:i/>
          <w:sz w:val="24"/>
          <w:szCs w:val="24"/>
        </w:rPr>
        <w:t>κεκτηµένου</w:t>
      </w:r>
      <w:proofErr w:type="spellEnd"/>
      <w:r w:rsidRPr="00602A15">
        <w:rPr>
          <w:i/>
          <w:sz w:val="24"/>
          <w:szCs w:val="24"/>
        </w:rPr>
        <w:t xml:space="preserve"> ασφαλιστικού </w:t>
      </w:r>
      <w:proofErr w:type="spellStart"/>
      <w:r w:rsidRPr="00602A15">
        <w:rPr>
          <w:i/>
          <w:sz w:val="24"/>
          <w:szCs w:val="24"/>
        </w:rPr>
        <w:t>δικαιώµατος</w:t>
      </w:r>
      <w:proofErr w:type="spellEnd"/>
      <w:r w:rsidRPr="00602A15">
        <w:rPr>
          <w:i/>
          <w:sz w:val="24"/>
          <w:szCs w:val="24"/>
        </w:rPr>
        <w:t xml:space="preserve"> (βλ. Στ. </w:t>
      </w:r>
      <w:proofErr w:type="spellStart"/>
      <w:r w:rsidRPr="00602A15">
        <w:rPr>
          <w:i/>
          <w:sz w:val="24"/>
          <w:szCs w:val="24"/>
        </w:rPr>
        <w:t>Κτιστάκη</w:t>
      </w:r>
      <w:proofErr w:type="spellEnd"/>
      <w:r w:rsidRPr="00602A15">
        <w:rPr>
          <w:i/>
          <w:sz w:val="24"/>
          <w:szCs w:val="24"/>
        </w:rPr>
        <w:t xml:space="preserve">, Η επίδραση της </w:t>
      </w:r>
      <w:proofErr w:type="spellStart"/>
      <w:r w:rsidRPr="00602A15">
        <w:rPr>
          <w:i/>
          <w:sz w:val="24"/>
          <w:szCs w:val="24"/>
        </w:rPr>
        <w:t>οικονοµικής</w:t>
      </w:r>
      <w:proofErr w:type="spellEnd"/>
      <w:r w:rsidRPr="00602A15">
        <w:rPr>
          <w:i/>
          <w:sz w:val="24"/>
          <w:szCs w:val="24"/>
        </w:rPr>
        <w:t xml:space="preserve"> κρίσης στα κοινωνικά </w:t>
      </w:r>
      <w:proofErr w:type="spellStart"/>
      <w:r w:rsidRPr="00602A15">
        <w:rPr>
          <w:i/>
          <w:sz w:val="24"/>
          <w:szCs w:val="24"/>
        </w:rPr>
        <w:t>δικαιώµατα</w:t>
      </w:r>
      <w:proofErr w:type="spellEnd"/>
      <w:r w:rsidRPr="00602A15">
        <w:rPr>
          <w:i/>
          <w:sz w:val="24"/>
          <w:szCs w:val="24"/>
        </w:rPr>
        <w:t>, Ε.Δ.Κ.Α., 2012, σελ. 481, ιδίως σελ. 494. Για την έννοια της «</w:t>
      </w:r>
      <w:proofErr w:type="spellStart"/>
      <w:r w:rsidRPr="00602A15">
        <w:rPr>
          <w:i/>
          <w:sz w:val="24"/>
          <w:szCs w:val="24"/>
        </w:rPr>
        <w:t>ώριµης</w:t>
      </w:r>
      <w:proofErr w:type="spellEnd"/>
      <w:r w:rsidRPr="00602A15">
        <w:rPr>
          <w:i/>
          <w:sz w:val="24"/>
          <w:szCs w:val="24"/>
        </w:rPr>
        <w:t xml:space="preserve"> προσδοκίας» στο δίκαιο της κοινωνικής ασφάλισης βλ., ενδεικτικώς, </w:t>
      </w:r>
      <w:proofErr w:type="spellStart"/>
      <w:r w:rsidRPr="00602A15">
        <w:rPr>
          <w:i/>
          <w:sz w:val="24"/>
          <w:szCs w:val="24"/>
        </w:rPr>
        <w:t>Ολ</w:t>
      </w:r>
      <w:proofErr w:type="spellEnd"/>
      <w:r w:rsidRPr="00602A15">
        <w:rPr>
          <w:i/>
          <w:sz w:val="24"/>
          <w:szCs w:val="24"/>
        </w:rPr>
        <w:t>. Αγγελοπούλου, Τα νέα όρια ηλικίας του ν. 3863/2010. Η προστασία «</w:t>
      </w:r>
      <w:proofErr w:type="spellStart"/>
      <w:r w:rsidRPr="00602A15">
        <w:rPr>
          <w:i/>
          <w:sz w:val="24"/>
          <w:szCs w:val="24"/>
        </w:rPr>
        <w:t>θεµελιωµένων</w:t>
      </w:r>
      <w:proofErr w:type="spellEnd"/>
      <w:r w:rsidRPr="00602A15">
        <w:rPr>
          <w:i/>
          <w:sz w:val="24"/>
          <w:szCs w:val="24"/>
        </w:rPr>
        <w:t xml:space="preserve"> </w:t>
      </w:r>
      <w:proofErr w:type="spellStart"/>
      <w:r w:rsidRPr="00602A15">
        <w:rPr>
          <w:i/>
          <w:sz w:val="24"/>
          <w:szCs w:val="24"/>
        </w:rPr>
        <w:t>δικαιωµάτων</w:t>
      </w:r>
      <w:proofErr w:type="spellEnd"/>
      <w:r w:rsidRPr="00602A15">
        <w:rPr>
          <w:i/>
          <w:sz w:val="24"/>
          <w:szCs w:val="24"/>
        </w:rPr>
        <w:t xml:space="preserve">» και </w:t>
      </w:r>
      <w:proofErr w:type="spellStart"/>
      <w:r w:rsidRPr="00602A15">
        <w:rPr>
          <w:i/>
          <w:sz w:val="24"/>
          <w:szCs w:val="24"/>
        </w:rPr>
        <w:t>ώριµων</w:t>
      </w:r>
      <w:proofErr w:type="spellEnd"/>
      <w:r w:rsidRPr="00602A15">
        <w:rPr>
          <w:i/>
          <w:sz w:val="24"/>
          <w:szCs w:val="24"/>
        </w:rPr>
        <w:t xml:space="preserve"> προσδοκιών από το </w:t>
      </w:r>
      <w:proofErr w:type="spellStart"/>
      <w:r w:rsidRPr="00602A15">
        <w:rPr>
          <w:i/>
          <w:sz w:val="24"/>
          <w:szCs w:val="24"/>
        </w:rPr>
        <w:t>Σύνταγµα</w:t>
      </w:r>
      <w:proofErr w:type="spellEnd"/>
      <w:r w:rsidRPr="00602A15">
        <w:rPr>
          <w:i/>
          <w:sz w:val="24"/>
          <w:szCs w:val="24"/>
        </w:rPr>
        <w:t xml:space="preserve"> και το άρθρο 1 του Π.Π.Π. της Ε.Σ.Δ.Α., Ε.Δ.Κ.Α. 2010, σελ. 908.)»</w:t>
      </w:r>
      <w:r w:rsidRPr="00602A15">
        <w:rPr>
          <w:sz w:val="24"/>
          <w:szCs w:val="24"/>
        </w:rPr>
        <w:t>.</w:t>
      </w:r>
    </w:p>
    <w:p w:rsidR="004A49EB" w:rsidRPr="00602A15" w:rsidRDefault="004A49EB" w:rsidP="004A49EB">
      <w:pPr>
        <w:spacing w:line="360" w:lineRule="auto"/>
        <w:ind w:firstLine="720"/>
        <w:jc w:val="both"/>
        <w:rPr>
          <w:sz w:val="24"/>
          <w:szCs w:val="24"/>
        </w:rPr>
      </w:pPr>
      <w:r w:rsidRPr="00602A15">
        <w:rPr>
          <w:sz w:val="24"/>
          <w:szCs w:val="24"/>
        </w:rPr>
        <w:t xml:space="preserve">Η εισαγόμενη εκ των προσβαλλόμενων πράξεων αύξηση των ορίων ηλικίας συνταξιοδότησης, δεν θίγει απλώς τους ασφαλισμένους, που δεν συμπλήρωσαν τον απαιτούμενο χρόνο ασφάλισης αλλά και εκείνους, που από το έτος 2010 μέχρι και την δημοσίευση του νόμου (14-8-2015) είχαν μεν τον απαιτούμενο χρόνο ασφάλισης αλλά δεν διέθεταν το προβλεπόμενο εκ των διατάξεων όριο ηλικίας. Θίγει ομοίως και τους ασφαλισμένους εκείνους, οι οποίοι έχοντας </w:t>
      </w:r>
      <w:r w:rsidR="00AA6C88">
        <w:rPr>
          <w:sz w:val="24"/>
          <w:szCs w:val="24"/>
        </w:rPr>
        <w:t xml:space="preserve">θεμελιώσει </w:t>
      </w:r>
      <w:r w:rsidRPr="00602A15">
        <w:rPr>
          <w:sz w:val="24"/>
          <w:szCs w:val="24"/>
        </w:rPr>
        <w:t>συνταξιοδοτικό δικαίωμα υπέβαλαν παραίτηση ή σταμάτησαν την ασφάλιση τους, με την έκδοση ανασταλτικής συνταξιοδοτικής πράξεως, αναμένοντας πλέον την συμπλήρωση του προβλεπόμενου ορίου ηλικίας. Η δε νομοθετική αυτή μεταβολή έλαβε χώρα όλως αιφνιδίως, χωρίς καμία μεταβατική περίοδο, αρχής γενομένης ευθέως αμέσως μετά την ψήφιση της, κατά παράβαση της αρχής της χρηστής διοικήσεως.</w:t>
      </w:r>
    </w:p>
    <w:p w:rsidR="004A49EB" w:rsidRPr="00602A15" w:rsidRDefault="004A49EB" w:rsidP="004A49EB">
      <w:pPr>
        <w:spacing w:line="360" w:lineRule="auto"/>
        <w:ind w:firstLine="720"/>
        <w:jc w:val="both"/>
        <w:rPr>
          <w:sz w:val="24"/>
          <w:szCs w:val="24"/>
        </w:rPr>
      </w:pPr>
      <w:r w:rsidRPr="00602A15">
        <w:rPr>
          <w:sz w:val="24"/>
          <w:szCs w:val="24"/>
        </w:rPr>
        <w:t xml:space="preserve">Συνεπεία των ανωτέρω οι προσβαλλόμενες αποφάσεις έχουσες ως έρεισμα τις διατάξεις του ν. 4336/2015, παραβιάζουν ευθέως την αρχή της δικαιολογημένης </w:t>
      </w:r>
      <w:r w:rsidRPr="00602A15">
        <w:rPr>
          <w:sz w:val="24"/>
          <w:szCs w:val="24"/>
        </w:rPr>
        <w:lastRenderedPageBreak/>
        <w:t xml:space="preserve">εμπιστοσύνης του διοικούμενου αλλά και της χρηστής διοικήσεως, υπό την έννοια, ότι αυτή πρέπει να απέχει από αιφνιδιασμού εις βάρος του διοικούμενου. </w:t>
      </w:r>
    </w:p>
    <w:p w:rsidR="004A49EB" w:rsidRPr="00602A15" w:rsidRDefault="004A49EB" w:rsidP="004A49EB">
      <w:pPr>
        <w:spacing w:line="360" w:lineRule="auto"/>
        <w:ind w:firstLine="720"/>
        <w:jc w:val="both"/>
        <w:rPr>
          <w:b/>
          <w:sz w:val="24"/>
          <w:szCs w:val="24"/>
        </w:rPr>
      </w:pPr>
      <w:r w:rsidRPr="00602A15">
        <w:rPr>
          <w:b/>
          <w:sz w:val="24"/>
          <w:szCs w:val="24"/>
        </w:rPr>
        <w:t>3</w:t>
      </w:r>
      <w:r w:rsidRPr="00602A15">
        <w:rPr>
          <w:b/>
          <w:sz w:val="24"/>
          <w:szCs w:val="24"/>
          <w:vertAlign w:val="superscript"/>
        </w:rPr>
        <w:t>ος</w:t>
      </w:r>
      <w:r w:rsidRPr="00602A15">
        <w:rPr>
          <w:b/>
          <w:sz w:val="24"/>
          <w:szCs w:val="24"/>
        </w:rPr>
        <w:t xml:space="preserve"> Λόγος ακύρωσης των προσβαλλόμενων αποφάσεων</w:t>
      </w:r>
    </w:p>
    <w:p w:rsidR="004A49EB" w:rsidRPr="00602A15" w:rsidRDefault="004A49EB" w:rsidP="004A49EB">
      <w:pPr>
        <w:spacing w:line="360" w:lineRule="auto"/>
        <w:ind w:firstLine="720"/>
        <w:jc w:val="both"/>
        <w:rPr>
          <w:sz w:val="24"/>
          <w:szCs w:val="24"/>
        </w:rPr>
      </w:pPr>
      <w:r w:rsidRPr="00602A15">
        <w:rPr>
          <w:sz w:val="24"/>
          <w:szCs w:val="24"/>
        </w:rPr>
        <w:t xml:space="preserve">Όπως παγίως γίνεται δεκτό από την Ολομέλεια του Ελεγκτικού Συνεδρίου </w:t>
      </w:r>
      <w:r w:rsidRPr="00602A15">
        <w:rPr>
          <w:b/>
          <w:sz w:val="24"/>
          <w:szCs w:val="24"/>
        </w:rPr>
        <w:t>(ενδεικτικά 1517/2011, 2028/2004, 1952/2004 κ.ά.),</w:t>
      </w:r>
      <w:r w:rsidRPr="00602A15">
        <w:rPr>
          <w:sz w:val="24"/>
          <w:szCs w:val="24"/>
        </w:rPr>
        <w:t xml:space="preserve"> με τη διάταξη του άρθρου 1 του Πρώτου Πρόσθετου Πρωτοκόλλου της Ε.Σ.Δ.Α., που κυρώθηκε με το </w:t>
      </w:r>
      <w:proofErr w:type="spellStart"/>
      <w:r w:rsidRPr="00602A15">
        <w:rPr>
          <w:sz w:val="24"/>
          <w:szCs w:val="24"/>
        </w:rPr>
        <w:t>ν.δ</w:t>
      </w:r>
      <w:proofErr w:type="spellEnd"/>
      <w:r w:rsidRPr="00602A15">
        <w:rPr>
          <w:sz w:val="24"/>
          <w:szCs w:val="24"/>
        </w:rPr>
        <w:t xml:space="preserve">. 53/1974 και έχει, σύμφωνα με το άρθρο 28 παρ. 1 του Συντάγματος, </w:t>
      </w:r>
      <w:proofErr w:type="spellStart"/>
      <w:r w:rsidRPr="00602A15">
        <w:rPr>
          <w:sz w:val="24"/>
          <w:szCs w:val="24"/>
        </w:rPr>
        <w:t>υπερνομοθετική</w:t>
      </w:r>
      <w:proofErr w:type="spellEnd"/>
      <w:r w:rsidRPr="00602A15">
        <w:rPr>
          <w:sz w:val="24"/>
          <w:szCs w:val="24"/>
        </w:rPr>
        <w:t xml:space="preserve"> ισχύ, θεσπίζεται, κατ’ αρχήν, γενικός κανόνας, σύμφωνα με τον οποίο κατοχυρώνεται ο σεβασμός της περιουσίας του προσώπου, το οποίο μπορεί να την στερηθεί μόνο για λόγους δημόσιας ωφέλειας, τηρουμένων βεβαίως των αρχών της ισότητας στην κατανομή των δημοσίων βαρών (άρθρο 4 παρ. 5 του Συντάγματος) και της αναλογικότητας (άρθρο 25 παρ. 1 του Συντάγματος). Στην έννοια της περιουσίας περιλαμβάνονται όχι μόνον τα εμπράγματα δικαιώματα, αλλά και όλα τα δικαιώματα "περιουσιακής φύσεως" και τα κεκτημένα "οικονομικά συμφέροντα". Καλύπτονται έτσι και απαιτήσεις που απορρέουν από έννομες σχέσεις δημοσίου ή ιδιωτικού δικαίου, είτε αναγνωρισμένες με δικαστική ή διαιτητική απόφαση, είτε απλώς γεννημένες κατά το εθνικό δίκαιο, εφόσον υπάρχει νόμιμη προσδοκία, ότι μπορούν επί αρνήσεως να ικανοποιηθούν δικαστικώς. Τέτοιες είναι και οι απαιτήσεις για σύνταξη και για κοινωνικοασφαλιστικές εν γένει παροχές. </w:t>
      </w:r>
    </w:p>
    <w:p w:rsidR="004A49EB" w:rsidRPr="00602A15" w:rsidRDefault="004A49EB" w:rsidP="004A49EB">
      <w:pPr>
        <w:spacing w:line="360" w:lineRule="auto"/>
        <w:ind w:firstLine="720"/>
        <w:jc w:val="both"/>
        <w:rPr>
          <w:sz w:val="24"/>
          <w:szCs w:val="24"/>
        </w:rPr>
      </w:pPr>
      <w:r w:rsidRPr="00602A15">
        <w:rPr>
          <w:sz w:val="24"/>
          <w:szCs w:val="24"/>
        </w:rPr>
        <w:t xml:space="preserve">Στην υπό κρίση περίπτωση, οι ασφαλισμένοι που είχαν κατά τον προηγούμενο λόγο ακύρωσης συμπληρώσει τις απαιτούμενες εκ του νόμου προϋποθέσεις ετών ασφάλισης, είχαν δικαίωμα, όπως σταματήσουν την ασφάλιση τους, εκδιδομένης πράξεως αναστολής της συνταξιοδότησης τους, μέχρι την συμπλήρωση του ορίου ηλικίας συνταξιοδοτήσεως. Αντίστοιχα, οι εξερχόμενοι βάσει των προγενέστερων διατάξεων της υπηρεσίας τους άνευ ορίου ηλικίας συνταξιοδοτήσεως (35 και 37 αντίστοιχα για τους διορισθέντες πριν και μετά το έτος 1983), </w:t>
      </w:r>
      <w:proofErr w:type="spellStart"/>
      <w:r w:rsidRPr="00602A15">
        <w:rPr>
          <w:sz w:val="24"/>
          <w:szCs w:val="24"/>
        </w:rPr>
        <w:t>εδύναντο</w:t>
      </w:r>
      <w:proofErr w:type="spellEnd"/>
      <w:r w:rsidRPr="00602A15">
        <w:rPr>
          <w:sz w:val="24"/>
          <w:szCs w:val="24"/>
        </w:rPr>
        <w:t xml:space="preserve"> να ασκήσουν το </w:t>
      </w:r>
      <w:r w:rsidR="00AA6C88">
        <w:rPr>
          <w:sz w:val="24"/>
          <w:szCs w:val="24"/>
        </w:rPr>
        <w:t xml:space="preserve">θεμελιωμένο </w:t>
      </w:r>
      <w:r w:rsidRPr="00602A15">
        <w:rPr>
          <w:sz w:val="24"/>
          <w:szCs w:val="24"/>
        </w:rPr>
        <w:t xml:space="preserve">συνταξιοδοτικό τους δικαίωμα οποτεδήποτε, χωρίς κανέναν περιορισμό. Μετά την έκδοση του ν. 4336/2015 και των προσβαλλόμενων υπουργικών αποφάσεων, μεταβλήθηκαν τα όρια ηλικίας των </w:t>
      </w:r>
      <w:r w:rsidRPr="00602A15">
        <w:rPr>
          <w:sz w:val="24"/>
          <w:szCs w:val="24"/>
        </w:rPr>
        <w:lastRenderedPageBreak/>
        <w:t>ως άνω ασφαλισμένων, με αποτέλεσμα οι μεν πρώτοι να πρέπει να παραμείνουν χωρίς την καταβολή συντάξεως επί πολύ μεγαλύτερο χρονικό διάστημα, από όσο είχαν αρχικώς υπολογίσει οι δε δεύτεροι να πρέπει να συμπληρώσουν πλέον και τουλάχιστον το 58</w:t>
      </w:r>
      <w:r w:rsidRPr="00602A15">
        <w:rPr>
          <w:sz w:val="24"/>
          <w:szCs w:val="24"/>
          <w:vertAlign w:val="superscript"/>
        </w:rPr>
        <w:t>ο</w:t>
      </w:r>
      <w:r w:rsidRPr="00602A15">
        <w:rPr>
          <w:sz w:val="24"/>
          <w:szCs w:val="24"/>
        </w:rPr>
        <w:t xml:space="preserve"> ή το 55</w:t>
      </w:r>
      <w:r w:rsidRPr="00602A15">
        <w:rPr>
          <w:sz w:val="24"/>
          <w:szCs w:val="24"/>
          <w:vertAlign w:val="superscript"/>
        </w:rPr>
        <w:t>ο</w:t>
      </w:r>
      <w:r w:rsidRPr="00602A15">
        <w:rPr>
          <w:sz w:val="24"/>
          <w:szCs w:val="24"/>
        </w:rPr>
        <w:t xml:space="preserve"> έτος της ηλικίας τους αντίστοιχα, προκειμένου να μπορέσουν να λάβουν σύνταξη, μετά δε και τις αυξήσεις, που χωρούν και στην περίπτωση αυτή.  </w:t>
      </w:r>
    </w:p>
    <w:p w:rsidR="004A49EB" w:rsidRPr="00602A15" w:rsidRDefault="004A49EB" w:rsidP="004A49EB">
      <w:pPr>
        <w:spacing w:line="360" w:lineRule="auto"/>
        <w:ind w:firstLine="720"/>
        <w:jc w:val="both"/>
        <w:rPr>
          <w:sz w:val="24"/>
          <w:szCs w:val="24"/>
        </w:rPr>
      </w:pPr>
      <w:r w:rsidRPr="00602A15">
        <w:rPr>
          <w:sz w:val="24"/>
          <w:szCs w:val="24"/>
        </w:rPr>
        <w:t xml:space="preserve">Πέραν δε των δύο ως άνω κατηγοριών, στις οποίες εμφαίνεται με τον εντονότερο τρόπο, η προσβολή δικαιωμάτων </w:t>
      </w:r>
      <w:r w:rsidR="00AA6C88">
        <w:rPr>
          <w:sz w:val="24"/>
          <w:szCs w:val="24"/>
        </w:rPr>
        <w:t>θεμελιωμένων</w:t>
      </w:r>
      <w:r w:rsidRPr="00602A15">
        <w:rPr>
          <w:sz w:val="24"/>
          <w:szCs w:val="24"/>
        </w:rPr>
        <w:t xml:space="preserve">, το σύνολο των ασφαλισμένων του Δημοσίου αλλά και των άλλων ασφαλιστικών φορέων, το οποίο είχε κατά τα έτη 2010-2012 </w:t>
      </w:r>
      <w:proofErr w:type="spellStart"/>
      <w:r w:rsidR="00AA6C88">
        <w:rPr>
          <w:sz w:val="24"/>
          <w:szCs w:val="24"/>
        </w:rPr>
        <w:t>θμελιώσει</w:t>
      </w:r>
      <w:proofErr w:type="spellEnd"/>
      <w:r w:rsidRPr="00602A15">
        <w:rPr>
          <w:sz w:val="24"/>
          <w:szCs w:val="24"/>
        </w:rPr>
        <w:t xml:space="preserve"> δικαίωμα για λήψη συντάξεως σε ένα ορισμένο όριο ηλικίας, υφίστανται αυξήσεις των ορίων αυτών, χωρίς στην πραγματικότητα οι ως άνω αυξήσεις να συνδέονται με την εξυπηρέτηση ενός θεμιτού δημοσίου σκοπού, πέραν του (μη θεμιτού) δημοσιονομικού, που επικαλείται ο νόμος, ότι επιδιώκει. Και τούτο, διότι </w:t>
      </w:r>
      <w:r w:rsidR="00723529">
        <w:rPr>
          <w:sz w:val="24"/>
          <w:szCs w:val="24"/>
        </w:rPr>
        <w:t xml:space="preserve">ενώ </w:t>
      </w:r>
      <w:r w:rsidRPr="00602A15">
        <w:rPr>
          <w:sz w:val="24"/>
          <w:szCs w:val="24"/>
        </w:rPr>
        <w:t xml:space="preserve">μετά από αλλεπάλληλες αυξήσεις ορίων ηλικίας συνταξιοδοτήσεως, οι εν λόγω ασφαλισμένοι είχαν αντιμετωπιστεί με διαφορετικό τρόπο, λαμβανομένου </w:t>
      </w:r>
      <w:proofErr w:type="spellStart"/>
      <w:r w:rsidRPr="00602A15">
        <w:rPr>
          <w:sz w:val="24"/>
          <w:szCs w:val="24"/>
        </w:rPr>
        <w:t>υπόψιν</w:t>
      </w:r>
      <w:proofErr w:type="spellEnd"/>
      <w:r w:rsidRPr="00602A15">
        <w:rPr>
          <w:sz w:val="24"/>
          <w:szCs w:val="24"/>
        </w:rPr>
        <w:t xml:space="preserve"> του γεγονότος, ότι είχαν δικαιώματα </w:t>
      </w:r>
      <w:proofErr w:type="spellStart"/>
      <w:r w:rsidRPr="00602A15">
        <w:rPr>
          <w:sz w:val="24"/>
          <w:szCs w:val="24"/>
        </w:rPr>
        <w:t>γεγεννημένα</w:t>
      </w:r>
      <w:proofErr w:type="spellEnd"/>
      <w:r w:rsidRPr="00602A15">
        <w:rPr>
          <w:sz w:val="24"/>
          <w:szCs w:val="24"/>
        </w:rPr>
        <w:t xml:space="preserve"> κατά το εθνικό δίκαιο, εν συνεχεία, μέσω των προσβαλλόμενων αποφάσεων, </w:t>
      </w:r>
      <w:r w:rsidR="00AA6C88">
        <w:rPr>
          <w:sz w:val="24"/>
          <w:szCs w:val="24"/>
        </w:rPr>
        <w:t>επήλθε</w:t>
      </w:r>
      <w:r w:rsidRPr="00602A15">
        <w:rPr>
          <w:sz w:val="24"/>
          <w:szCs w:val="24"/>
        </w:rPr>
        <w:t xml:space="preserve"> ραγδαία σε κάποιες περιπτώσεις αύξηση των ορίων ηλικίας συνταξιοδοτήσεως,</w:t>
      </w:r>
      <w:r w:rsidR="00AA6C88">
        <w:rPr>
          <w:sz w:val="24"/>
          <w:szCs w:val="24"/>
        </w:rPr>
        <w:t xml:space="preserve"> με αποτέλεσμα</w:t>
      </w:r>
      <w:r w:rsidRPr="00602A15">
        <w:rPr>
          <w:sz w:val="24"/>
          <w:szCs w:val="24"/>
        </w:rPr>
        <w:t xml:space="preserve"> όλες αδιακρίτως οι κατηγορίες των εν λόγω ασφαλισμένων να επιβαρύνονται με συνολικά έως και 17 έτη πρόσθετης εργασίας, χωρίς να ληφθεί </w:t>
      </w:r>
      <w:proofErr w:type="spellStart"/>
      <w:r w:rsidRPr="00602A15">
        <w:rPr>
          <w:sz w:val="24"/>
          <w:szCs w:val="24"/>
        </w:rPr>
        <w:t>υπόψιν</w:t>
      </w:r>
      <w:proofErr w:type="spellEnd"/>
      <w:r w:rsidRPr="00602A15">
        <w:rPr>
          <w:sz w:val="24"/>
          <w:szCs w:val="24"/>
        </w:rPr>
        <w:t xml:space="preserve"> ο χρόνος ασφάλισης, που αυτοί διαθέτουν ούτε βεβαίως οι ασφαλιστικές εισφορές, που συνολικά έχουν καταβάλλει στο σύνολο του ασφαλιστικού τους βίου. Έτσι κατηγορίες ασφαλισμένων εμφανίζονται να λαμβάνουν σύνταξη έχοντας καταβάλει μόλις 20 έτη εισφορών ενώ με τις εισαγόμενες δια των προσβαλλόμενων αποφάσεων αυξήσεις ορίων ηλικίας συνταξιοδοτήσεως, υπάλληλοι, που έχουν υπηρετήσει συνολικά 37 έτη καταβάλλοντας τις αναλογούσες εισφορές, δεν μπορούν να συνταξιοδοτηθούν σε περίπτωση, που δεν έχουν συμπληρώσει το 55</w:t>
      </w:r>
      <w:r w:rsidRPr="00602A15">
        <w:rPr>
          <w:sz w:val="24"/>
          <w:szCs w:val="24"/>
          <w:vertAlign w:val="superscript"/>
        </w:rPr>
        <w:t>ο</w:t>
      </w:r>
      <w:r w:rsidRPr="00602A15">
        <w:rPr>
          <w:sz w:val="24"/>
          <w:szCs w:val="24"/>
        </w:rPr>
        <w:t xml:space="preserve"> έτος της ηλικίας τους στις 18/8/2015.</w:t>
      </w:r>
    </w:p>
    <w:p w:rsidR="004A49EB" w:rsidRPr="00602A15" w:rsidRDefault="004A49EB" w:rsidP="004A49EB">
      <w:pPr>
        <w:spacing w:line="360" w:lineRule="auto"/>
        <w:ind w:firstLine="720"/>
        <w:jc w:val="both"/>
        <w:rPr>
          <w:sz w:val="24"/>
          <w:szCs w:val="24"/>
        </w:rPr>
      </w:pPr>
      <w:r w:rsidRPr="00602A15">
        <w:rPr>
          <w:sz w:val="24"/>
          <w:szCs w:val="24"/>
        </w:rPr>
        <w:t xml:space="preserve">Υπό την έννοια δε αυτή προσβάλλεται το δικαίωμα στην περιουσία διττώς: αφενός μέσω της επιβάρυνσης, που προκαλεί η καταβολή ασφαλιστικών εισφορών </w:t>
      </w:r>
      <w:r w:rsidRPr="00602A15">
        <w:rPr>
          <w:sz w:val="24"/>
          <w:szCs w:val="24"/>
        </w:rPr>
        <w:lastRenderedPageBreak/>
        <w:t>για μεγαλύτερο χρονικό διάστημα</w:t>
      </w:r>
      <w:r w:rsidR="00723529">
        <w:rPr>
          <w:sz w:val="24"/>
          <w:szCs w:val="24"/>
        </w:rPr>
        <w:t xml:space="preserve"> για την λήψη μάλιστα ποσού συντάξεως μικρότερου έναντι των ήδη συνταξιούχων (αφού οι εξερχόμενοι της υπηρεσίας μετά την 1-7-2015 δεν λαμβάνουν το οργανικό ποσό της συντάξεως μέχρι την συμπλήρωση του 67</w:t>
      </w:r>
      <w:r w:rsidR="00723529" w:rsidRPr="00723529">
        <w:rPr>
          <w:sz w:val="24"/>
          <w:szCs w:val="24"/>
          <w:vertAlign w:val="superscript"/>
        </w:rPr>
        <w:t>ου</w:t>
      </w:r>
      <w:r w:rsidR="00723529">
        <w:rPr>
          <w:sz w:val="24"/>
          <w:szCs w:val="24"/>
        </w:rPr>
        <w:t xml:space="preserve"> έτους της ηλικίας τους) </w:t>
      </w:r>
      <w:r w:rsidRPr="00602A15">
        <w:rPr>
          <w:sz w:val="24"/>
          <w:szCs w:val="24"/>
        </w:rPr>
        <w:t xml:space="preserve">και αφετέρου υπό την έννοια της μη καταβολής συντάξεως κατά τον σύμφωνα με την κείμενη νομοθεσία χρόνο, λαμβανομένου υπόψη και του γεγονότος, ότι η αποχώρηση σε μεταγενέστερο χρονικό σημείο συνεπάγεται και μείωση της συντάξεως, αφού με βάση τις διατάξεις του νόμου 4336/2015 μεταβάλλεται ο τρόπος υπολογισμού της σύνταξης όσων αποχωρούν από την υπηρεσία από 1-1-2015. </w:t>
      </w:r>
    </w:p>
    <w:p w:rsidR="004A49EB" w:rsidRPr="00602A15" w:rsidRDefault="004A49EB" w:rsidP="004A49EB">
      <w:pPr>
        <w:spacing w:line="360" w:lineRule="auto"/>
        <w:ind w:firstLine="720"/>
        <w:jc w:val="both"/>
        <w:rPr>
          <w:sz w:val="24"/>
          <w:szCs w:val="24"/>
        </w:rPr>
      </w:pPr>
      <w:r w:rsidRPr="00602A15">
        <w:rPr>
          <w:sz w:val="24"/>
          <w:szCs w:val="24"/>
        </w:rPr>
        <w:t>Οι προσβαλλόμενες αποφάσεις, συνεπώς, παραβιάζουν ευθέως γεννημένα και άξια προστασίας δικαιώματα στην περιουσία των θιγομένων ασφαλισμένων και συνεπεία αυτού, πρέπει να ακυρωθούν από το Δικαστήριο Σας.</w:t>
      </w:r>
    </w:p>
    <w:p w:rsidR="00741DD5" w:rsidRPr="00602A15" w:rsidRDefault="00741DD5" w:rsidP="007B65D7">
      <w:pPr>
        <w:spacing w:line="360" w:lineRule="auto"/>
        <w:ind w:firstLine="720"/>
        <w:jc w:val="both"/>
        <w:rPr>
          <w:b/>
          <w:sz w:val="24"/>
          <w:szCs w:val="24"/>
        </w:rPr>
      </w:pPr>
      <w:r w:rsidRPr="00602A15">
        <w:rPr>
          <w:b/>
          <w:sz w:val="24"/>
          <w:szCs w:val="24"/>
        </w:rPr>
        <w:t>4</w:t>
      </w:r>
      <w:r w:rsidRPr="00602A15">
        <w:rPr>
          <w:b/>
          <w:sz w:val="24"/>
          <w:szCs w:val="24"/>
          <w:vertAlign w:val="superscript"/>
        </w:rPr>
        <w:t>ος</w:t>
      </w:r>
      <w:r w:rsidRPr="00602A15">
        <w:rPr>
          <w:b/>
          <w:sz w:val="24"/>
          <w:szCs w:val="24"/>
        </w:rPr>
        <w:t xml:space="preserve"> λόγος ακύρωσης κατά των προσβαλλόμενων αποφάσεων</w:t>
      </w:r>
    </w:p>
    <w:p w:rsidR="00E47B7A" w:rsidRPr="00602A15" w:rsidRDefault="00E47B7A" w:rsidP="00221EC1">
      <w:pPr>
        <w:shd w:val="clear" w:color="auto" w:fill="FFFFFF"/>
        <w:spacing w:after="0" w:line="360" w:lineRule="auto"/>
        <w:ind w:firstLine="720"/>
        <w:jc w:val="both"/>
        <w:textAlignment w:val="baseline"/>
        <w:rPr>
          <w:rFonts w:eastAsia="Times New Roman" w:cs="Helvetica"/>
          <w:sz w:val="24"/>
          <w:szCs w:val="24"/>
          <w:lang w:eastAsia="el-GR"/>
        </w:rPr>
      </w:pPr>
      <w:r w:rsidRPr="00602A15">
        <w:rPr>
          <w:rFonts w:eastAsia="Times New Roman" w:cs="Helvetica"/>
          <w:sz w:val="24"/>
          <w:szCs w:val="24"/>
          <w:lang w:eastAsia="el-GR"/>
        </w:rPr>
        <w:t>Κατά την επιδίωξη των σκοπών της κοινωνικής ασφάλισης, η ευρεία εξουσία</w:t>
      </w:r>
      <w:r w:rsidR="00E13B49" w:rsidRPr="00602A15">
        <w:rPr>
          <w:rFonts w:eastAsia="Times New Roman" w:cs="Helvetica"/>
          <w:sz w:val="24"/>
          <w:szCs w:val="24"/>
          <w:lang w:eastAsia="el-GR"/>
        </w:rPr>
        <w:t xml:space="preserve">, που κατ’ αρχήν διαθέτει ο νομοθέτης </w:t>
      </w:r>
      <w:r w:rsidRPr="00602A15">
        <w:rPr>
          <w:rFonts w:eastAsia="Times New Roman" w:cs="Helvetica"/>
          <w:sz w:val="24"/>
          <w:szCs w:val="24"/>
          <w:lang w:eastAsia="el-GR"/>
        </w:rPr>
        <w:t>υπόκειται στους περιορισμούς</w:t>
      </w:r>
      <w:r w:rsidR="00215DAA" w:rsidRPr="00602A15">
        <w:rPr>
          <w:rFonts w:eastAsia="Times New Roman" w:cs="Helvetica"/>
          <w:sz w:val="24"/>
          <w:szCs w:val="24"/>
          <w:lang w:eastAsia="el-GR"/>
        </w:rPr>
        <w:t>,</w:t>
      </w:r>
      <w:r w:rsidRPr="00602A15">
        <w:rPr>
          <w:rFonts w:eastAsia="Times New Roman" w:cs="Helvetica"/>
          <w:sz w:val="24"/>
          <w:szCs w:val="24"/>
          <w:lang w:eastAsia="el-GR"/>
        </w:rPr>
        <w:t xml:space="preserve"> που επιβάλλονται από τις συνταγματικές διατάξεις, ανάμεσα στις οποίες κι η αρχή της ισότητας </w:t>
      </w:r>
      <w:bookmarkStart w:id="0" w:name="_ftnref1"/>
      <w:r w:rsidR="00E42ABB" w:rsidRPr="00602A15">
        <w:rPr>
          <w:rFonts w:cs="Helvetica"/>
          <w:b/>
          <w:sz w:val="24"/>
          <w:szCs w:val="24"/>
          <w:shd w:val="clear" w:color="auto" w:fill="FFFFFF"/>
        </w:rPr>
        <w:t>(</w:t>
      </w:r>
      <w:proofErr w:type="spellStart"/>
      <w:r w:rsidR="00E42ABB" w:rsidRPr="00602A15">
        <w:rPr>
          <w:rFonts w:cs="Helvetica"/>
          <w:b/>
          <w:sz w:val="24"/>
          <w:szCs w:val="24"/>
          <w:shd w:val="clear" w:color="auto" w:fill="FFFFFF"/>
        </w:rPr>
        <w:t>Ολ</w:t>
      </w:r>
      <w:proofErr w:type="spellEnd"/>
      <w:r w:rsidR="00E42ABB" w:rsidRPr="00602A15">
        <w:rPr>
          <w:rFonts w:cs="Helvetica"/>
          <w:b/>
          <w:sz w:val="24"/>
          <w:szCs w:val="24"/>
          <w:shd w:val="clear" w:color="auto" w:fill="FFFFFF"/>
        </w:rPr>
        <w:t xml:space="preserve"> </w:t>
      </w:r>
      <w:proofErr w:type="spellStart"/>
      <w:r w:rsidR="00E42ABB" w:rsidRPr="00602A15">
        <w:rPr>
          <w:rFonts w:cs="Helvetica"/>
          <w:b/>
          <w:sz w:val="24"/>
          <w:szCs w:val="24"/>
          <w:shd w:val="clear" w:color="auto" w:fill="FFFFFF"/>
        </w:rPr>
        <w:t>ΣτΕ</w:t>
      </w:r>
      <w:proofErr w:type="spellEnd"/>
      <w:r w:rsidR="00E42ABB" w:rsidRPr="00602A15">
        <w:rPr>
          <w:rFonts w:cs="Helvetica"/>
          <w:b/>
          <w:sz w:val="24"/>
          <w:szCs w:val="24"/>
          <w:shd w:val="clear" w:color="auto" w:fill="FFFFFF"/>
        </w:rPr>
        <w:t xml:space="preserve"> 2180/04, ΕΔΚΑ ΜΣΤ</w:t>
      </w:r>
      <w:r w:rsidR="00221EC1" w:rsidRPr="00602A15">
        <w:rPr>
          <w:rFonts w:cs="Helvetica"/>
          <w:b/>
          <w:sz w:val="24"/>
          <w:szCs w:val="24"/>
          <w:shd w:val="clear" w:color="auto" w:fill="FFFFFF"/>
        </w:rPr>
        <w:t xml:space="preserve"> </w:t>
      </w:r>
      <w:r w:rsidR="00E42ABB" w:rsidRPr="00602A15">
        <w:rPr>
          <w:rFonts w:cs="Helvetica"/>
          <w:b/>
          <w:sz w:val="24"/>
          <w:szCs w:val="24"/>
          <w:shd w:val="clear" w:color="auto" w:fill="FFFFFF"/>
        </w:rPr>
        <w:t xml:space="preserve">(2004), σελ. 675 (678), </w:t>
      </w:r>
      <w:proofErr w:type="spellStart"/>
      <w:r w:rsidR="00E42ABB" w:rsidRPr="00602A15">
        <w:rPr>
          <w:rFonts w:cs="Helvetica"/>
          <w:b/>
          <w:sz w:val="24"/>
          <w:szCs w:val="24"/>
          <w:shd w:val="clear" w:color="auto" w:fill="FFFFFF"/>
        </w:rPr>
        <w:t>Ολ</w:t>
      </w:r>
      <w:proofErr w:type="spellEnd"/>
      <w:r w:rsidR="00E42ABB" w:rsidRPr="00602A15">
        <w:rPr>
          <w:rFonts w:cs="Helvetica"/>
          <w:b/>
          <w:sz w:val="24"/>
          <w:szCs w:val="24"/>
          <w:shd w:val="clear" w:color="auto" w:fill="FFFFFF"/>
        </w:rPr>
        <w:t xml:space="preserve">. </w:t>
      </w:r>
      <w:proofErr w:type="spellStart"/>
      <w:r w:rsidR="00E42ABB" w:rsidRPr="00602A15">
        <w:rPr>
          <w:rFonts w:cs="Helvetica"/>
          <w:b/>
          <w:sz w:val="24"/>
          <w:szCs w:val="24"/>
          <w:shd w:val="clear" w:color="auto" w:fill="FFFFFF"/>
        </w:rPr>
        <w:t>ΣτΕ</w:t>
      </w:r>
      <w:proofErr w:type="spellEnd"/>
      <w:r w:rsidR="00E42ABB" w:rsidRPr="00602A15">
        <w:rPr>
          <w:rFonts w:cs="Helvetica"/>
          <w:b/>
          <w:sz w:val="24"/>
          <w:szCs w:val="24"/>
          <w:shd w:val="clear" w:color="auto" w:fill="FFFFFF"/>
        </w:rPr>
        <w:t xml:space="preserve"> 5116/96 ΕΔΚΑ ΛΘ, σελ. 20)</w:t>
      </w:r>
      <w:bookmarkEnd w:id="0"/>
      <w:r w:rsidRPr="00602A15">
        <w:rPr>
          <w:rFonts w:eastAsia="Times New Roman" w:cs="Helvetica"/>
          <w:b/>
          <w:sz w:val="24"/>
          <w:szCs w:val="24"/>
          <w:lang w:eastAsia="el-GR"/>
        </w:rPr>
        <w:t>.</w:t>
      </w:r>
      <w:r w:rsidRPr="00602A15">
        <w:rPr>
          <w:rFonts w:eastAsia="Times New Roman" w:cs="Helvetica"/>
          <w:sz w:val="24"/>
          <w:szCs w:val="24"/>
          <w:lang w:eastAsia="el-GR"/>
        </w:rPr>
        <w:t xml:space="preserve"> Η ισότητα κατά την έννοια του άρθρου 4 παρ. 1 Συντ</w:t>
      </w:r>
      <w:r w:rsidR="00215DAA" w:rsidRPr="00602A15">
        <w:rPr>
          <w:rFonts w:eastAsia="Times New Roman" w:cs="Helvetica"/>
          <w:sz w:val="24"/>
          <w:szCs w:val="24"/>
          <w:lang w:eastAsia="el-GR"/>
        </w:rPr>
        <w:t xml:space="preserve">άγματος </w:t>
      </w:r>
      <w:r w:rsidR="00E13B49" w:rsidRPr="00602A15">
        <w:rPr>
          <w:rFonts w:eastAsia="Times New Roman" w:cs="Helvetica"/>
          <w:sz w:val="24"/>
          <w:szCs w:val="24"/>
          <w:lang w:eastAsia="el-GR"/>
        </w:rPr>
        <w:t xml:space="preserve">στο τομέα της κοινωνικής ασφάλισης επιβάλλει </w:t>
      </w:r>
      <w:r w:rsidRPr="00602A15">
        <w:rPr>
          <w:rFonts w:eastAsia="Times New Roman" w:cs="Helvetica"/>
          <w:sz w:val="24"/>
          <w:szCs w:val="24"/>
          <w:lang w:eastAsia="el-GR"/>
        </w:rPr>
        <w:t>τη με ίσους όρους συμμετοχή των ασφαλισμένων στο σύστημα παροχών και αντιπαροχών.</w:t>
      </w:r>
      <w:r w:rsidR="00221EC1" w:rsidRPr="00602A15">
        <w:rPr>
          <w:rFonts w:eastAsia="Times New Roman" w:cs="Helvetica"/>
          <w:sz w:val="24"/>
          <w:szCs w:val="24"/>
          <w:lang w:eastAsia="el-GR"/>
        </w:rPr>
        <w:t xml:space="preserve"> </w:t>
      </w:r>
      <w:r w:rsidR="00E13B49" w:rsidRPr="00602A15">
        <w:rPr>
          <w:rFonts w:eastAsia="Times New Roman" w:cs="Helvetica"/>
          <w:sz w:val="24"/>
          <w:szCs w:val="24"/>
          <w:lang w:eastAsia="el-GR"/>
        </w:rPr>
        <w:t xml:space="preserve">Σημειωτέον δε, ότι </w:t>
      </w:r>
      <w:r w:rsidR="00327EA3" w:rsidRPr="00602A15">
        <w:rPr>
          <w:rFonts w:eastAsia="Times New Roman" w:cs="Helvetica"/>
          <w:sz w:val="24"/>
          <w:szCs w:val="24"/>
          <w:lang w:eastAsia="el-GR"/>
        </w:rPr>
        <w:t xml:space="preserve">η ως άνω αρχή </w:t>
      </w:r>
      <w:r w:rsidRPr="00602A15">
        <w:rPr>
          <w:rFonts w:eastAsia="Times New Roman" w:cs="Helvetica"/>
          <w:sz w:val="24"/>
          <w:szCs w:val="24"/>
          <w:lang w:eastAsia="el-GR"/>
        </w:rPr>
        <w:t>δεν υποδεικνύει από μόνη της πότε δύο καταστάσεις είναι όμοιες, ώστε να τύχουν ίσης μεταχείρισης</w:t>
      </w:r>
      <w:r w:rsidR="00E13B49" w:rsidRPr="00602A15">
        <w:rPr>
          <w:rFonts w:eastAsia="Times New Roman" w:cs="Helvetica"/>
          <w:sz w:val="24"/>
          <w:szCs w:val="24"/>
          <w:lang w:eastAsia="el-GR"/>
        </w:rPr>
        <w:t xml:space="preserve"> αλλά αντιθέτως η </w:t>
      </w:r>
      <w:r w:rsidRPr="00602A15">
        <w:rPr>
          <w:rFonts w:eastAsia="Times New Roman" w:cs="Helvetica"/>
          <w:sz w:val="24"/>
          <w:szCs w:val="24"/>
          <w:lang w:eastAsia="el-GR"/>
        </w:rPr>
        <w:t>τήρησή της στηρίζεται πάνω σε μια σύγκριση σχέσεων και καταστάσεων</w:t>
      </w:r>
      <w:bookmarkStart w:id="1" w:name="_ftnref23"/>
      <w:r w:rsidR="00EE10FD" w:rsidRPr="00602A15">
        <w:rPr>
          <w:rFonts w:eastAsia="Times New Roman" w:cs="Helvetica"/>
          <w:sz w:val="24"/>
          <w:szCs w:val="24"/>
          <w:lang w:eastAsia="el-GR"/>
        </w:rPr>
        <w:t xml:space="preserve"> (</w:t>
      </w:r>
      <w:proofErr w:type="spellStart"/>
      <w:r w:rsidR="00EE10FD" w:rsidRPr="00602A15">
        <w:rPr>
          <w:rFonts w:cs="Helvetica"/>
          <w:b/>
          <w:sz w:val="24"/>
          <w:szCs w:val="24"/>
          <w:shd w:val="clear" w:color="auto" w:fill="FFFFFF"/>
        </w:rPr>
        <w:t>ΣτΕ</w:t>
      </w:r>
      <w:proofErr w:type="spellEnd"/>
      <w:r w:rsidR="00EE10FD" w:rsidRPr="00602A15">
        <w:rPr>
          <w:rFonts w:cs="Helvetica"/>
          <w:b/>
          <w:sz w:val="24"/>
          <w:szCs w:val="24"/>
          <w:shd w:val="clear" w:color="auto" w:fill="FFFFFF"/>
        </w:rPr>
        <w:t xml:space="preserve"> 2214/94, ΕΔΚΑ ΛΖ’, σελ. 28</w:t>
      </w:r>
      <w:r w:rsidR="00502F0F" w:rsidRPr="00602A15">
        <w:rPr>
          <w:rFonts w:cs="Helvetica"/>
          <w:b/>
          <w:sz w:val="24"/>
          <w:szCs w:val="24"/>
          <w:shd w:val="clear" w:color="auto" w:fill="FFFFFF"/>
        </w:rPr>
        <w:t xml:space="preserve">, </w:t>
      </w:r>
      <w:proofErr w:type="spellStart"/>
      <w:r w:rsidR="00502F0F" w:rsidRPr="00602A15">
        <w:rPr>
          <w:rFonts w:cs="Helvetica"/>
          <w:b/>
          <w:sz w:val="24"/>
          <w:szCs w:val="24"/>
          <w:shd w:val="clear" w:color="auto" w:fill="FFFFFF"/>
        </w:rPr>
        <w:t>ΣτΕ</w:t>
      </w:r>
      <w:proofErr w:type="spellEnd"/>
      <w:r w:rsidR="00502F0F" w:rsidRPr="00602A15">
        <w:rPr>
          <w:rFonts w:cs="Helvetica"/>
          <w:b/>
          <w:sz w:val="24"/>
          <w:szCs w:val="24"/>
          <w:shd w:val="clear" w:color="auto" w:fill="FFFFFF"/>
        </w:rPr>
        <w:t xml:space="preserve"> 833/05, </w:t>
      </w:r>
      <w:proofErr w:type="spellStart"/>
      <w:r w:rsidR="00502F0F" w:rsidRPr="00602A15">
        <w:rPr>
          <w:rFonts w:cs="Helvetica"/>
          <w:b/>
          <w:sz w:val="24"/>
          <w:szCs w:val="24"/>
          <w:shd w:val="clear" w:color="auto" w:fill="FFFFFF"/>
        </w:rPr>
        <w:t>ό.π</w:t>
      </w:r>
      <w:proofErr w:type="spellEnd"/>
      <w:r w:rsidR="00502F0F" w:rsidRPr="00602A15">
        <w:rPr>
          <w:rFonts w:cs="Helvetica"/>
          <w:b/>
          <w:sz w:val="24"/>
          <w:szCs w:val="24"/>
          <w:shd w:val="clear" w:color="auto" w:fill="FFFFFF"/>
        </w:rPr>
        <w:t xml:space="preserve">., σελ. 1318, </w:t>
      </w:r>
      <w:proofErr w:type="spellStart"/>
      <w:r w:rsidR="00502F0F" w:rsidRPr="00602A15">
        <w:rPr>
          <w:rFonts w:cs="Helvetica"/>
          <w:b/>
          <w:sz w:val="24"/>
          <w:szCs w:val="24"/>
          <w:shd w:val="clear" w:color="auto" w:fill="FFFFFF"/>
        </w:rPr>
        <w:t>ΣτΕ</w:t>
      </w:r>
      <w:proofErr w:type="spellEnd"/>
      <w:r w:rsidR="00502F0F" w:rsidRPr="00602A15">
        <w:rPr>
          <w:rFonts w:cs="Helvetica"/>
          <w:b/>
          <w:sz w:val="24"/>
          <w:szCs w:val="24"/>
          <w:shd w:val="clear" w:color="auto" w:fill="FFFFFF"/>
        </w:rPr>
        <w:t xml:space="preserve"> 2180/04 </w:t>
      </w:r>
      <w:proofErr w:type="spellStart"/>
      <w:r w:rsidR="00502F0F" w:rsidRPr="00602A15">
        <w:rPr>
          <w:rFonts w:cs="Helvetica"/>
          <w:b/>
          <w:sz w:val="24"/>
          <w:szCs w:val="24"/>
          <w:shd w:val="clear" w:color="auto" w:fill="FFFFFF"/>
        </w:rPr>
        <w:t>Ολομ</w:t>
      </w:r>
      <w:proofErr w:type="spellEnd"/>
      <w:r w:rsidR="00502F0F" w:rsidRPr="00602A15">
        <w:rPr>
          <w:rFonts w:cs="Helvetica"/>
          <w:b/>
          <w:sz w:val="24"/>
          <w:szCs w:val="24"/>
          <w:shd w:val="clear" w:color="auto" w:fill="FFFFFF"/>
        </w:rPr>
        <w:t xml:space="preserve">., </w:t>
      </w:r>
      <w:proofErr w:type="spellStart"/>
      <w:r w:rsidR="00502F0F" w:rsidRPr="00602A15">
        <w:rPr>
          <w:rFonts w:cs="Helvetica"/>
          <w:b/>
          <w:sz w:val="24"/>
          <w:szCs w:val="24"/>
          <w:shd w:val="clear" w:color="auto" w:fill="FFFFFF"/>
        </w:rPr>
        <w:t>ό.π</w:t>
      </w:r>
      <w:proofErr w:type="spellEnd"/>
      <w:r w:rsidR="00502F0F" w:rsidRPr="00602A15">
        <w:rPr>
          <w:rFonts w:cs="Helvetica"/>
          <w:b/>
          <w:sz w:val="24"/>
          <w:szCs w:val="24"/>
          <w:shd w:val="clear" w:color="auto" w:fill="FFFFFF"/>
        </w:rPr>
        <w:t>.)</w:t>
      </w:r>
      <w:r w:rsidR="00EE10FD" w:rsidRPr="00602A15">
        <w:rPr>
          <w:rFonts w:cs="Helvetica"/>
          <w:b/>
          <w:sz w:val="24"/>
          <w:szCs w:val="24"/>
          <w:shd w:val="clear" w:color="auto" w:fill="FFFFFF"/>
        </w:rPr>
        <w:t>)</w:t>
      </w:r>
      <w:bookmarkEnd w:id="1"/>
      <w:r w:rsidRPr="00602A15">
        <w:rPr>
          <w:rFonts w:eastAsia="Times New Roman" w:cs="Helvetica"/>
          <w:sz w:val="24"/>
          <w:szCs w:val="24"/>
          <w:lang w:eastAsia="el-GR"/>
        </w:rPr>
        <w:t xml:space="preserve">. </w:t>
      </w:r>
    </w:p>
    <w:p w:rsidR="00E47B7A" w:rsidRPr="00602A15" w:rsidRDefault="00327EA3" w:rsidP="00EE10FD">
      <w:pPr>
        <w:shd w:val="clear" w:color="auto" w:fill="FFFFFF"/>
        <w:spacing w:after="0" w:line="360" w:lineRule="auto"/>
        <w:ind w:firstLine="720"/>
        <w:jc w:val="both"/>
        <w:textAlignment w:val="baseline"/>
        <w:rPr>
          <w:rFonts w:eastAsia="Times New Roman" w:cs="Helvetica"/>
          <w:sz w:val="24"/>
          <w:szCs w:val="24"/>
          <w:lang w:eastAsia="el-GR"/>
        </w:rPr>
      </w:pPr>
      <w:r w:rsidRPr="00602A15">
        <w:rPr>
          <w:rFonts w:eastAsia="Times New Roman" w:cs="Helvetica"/>
          <w:sz w:val="24"/>
          <w:szCs w:val="24"/>
          <w:lang w:eastAsia="el-GR"/>
        </w:rPr>
        <w:t>Η</w:t>
      </w:r>
      <w:r w:rsidR="00E47B7A" w:rsidRPr="00602A15">
        <w:rPr>
          <w:rFonts w:eastAsia="Times New Roman" w:cs="Helvetica"/>
          <w:sz w:val="24"/>
          <w:szCs w:val="24"/>
          <w:lang w:eastAsia="el-GR"/>
        </w:rPr>
        <w:t xml:space="preserve"> αρχή της ισότητας δεν είναι </w:t>
      </w:r>
      <w:r w:rsidR="00E13B49" w:rsidRPr="00602A15">
        <w:rPr>
          <w:rFonts w:eastAsia="Times New Roman" w:cs="Helvetica"/>
          <w:sz w:val="24"/>
          <w:szCs w:val="24"/>
          <w:lang w:eastAsia="el-GR"/>
        </w:rPr>
        <w:t xml:space="preserve">κατ’ αρχήν </w:t>
      </w:r>
      <w:r w:rsidR="00E47B7A" w:rsidRPr="00602A15">
        <w:rPr>
          <w:rFonts w:eastAsia="Times New Roman" w:cs="Helvetica"/>
          <w:sz w:val="24"/>
          <w:szCs w:val="24"/>
          <w:lang w:eastAsia="el-GR"/>
        </w:rPr>
        <w:t xml:space="preserve">αντίθετη στις νομοθετικές </w:t>
      </w:r>
      <w:proofErr w:type="spellStart"/>
      <w:r w:rsidR="00E47B7A" w:rsidRPr="00602A15">
        <w:rPr>
          <w:rFonts w:eastAsia="Times New Roman" w:cs="Helvetica"/>
          <w:sz w:val="24"/>
          <w:szCs w:val="24"/>
          <w:lang w:eastAsia="el-GR"/>
        </w:rPr>
        <w:t>κατηγοροποιήσεις</w:t>
      </w:r>
      <w:proofErr w:type="spellEnd"/>
      <w:r w:rsidR="00E47B7A" w:rsidRPr="00602A15">
        <w:rPr>
          <w:rFonts w:eastAsia="Times New Roman" w:cs="Helvetica"/>
          <w:sz w:val="24"/>
          <w:szCs w:val="24"/>
          <w:lang w:eastAsia="el-GR"/>
        </w:rPr>
        <w:t xml:space="preserve"> των ασφαλισμένων, βάσει αντικειμενικών και δικαιολογημένων κριτηρίων</w:t>
      </w:r>
      <w:r w:rsidR="00E13B49" w:rsidRPr="00602A15">
        <w:rPr>
          <w:rFonts w:eastAsia="Times New Roman" w:cs="Helvetica"/>
          <w:sz w:val="24"/>
          <w:szCs w:val="24"/>
          <w:lang w:eastAsia="el-GR"/>
        </w:rPr>
        <w:t xml:space="preserve"> ενώ η εκπλήρωση της </w:t>
      </w:r>
      <w:r w:rsidR="00E47B7A" w:rsidRPr="00602A15">
        <w:rPr>
          <w:rFonts w:eastAsia="Times New Roman" w:cs="Helvetica"/>
          <w:sz w:val="24"/>
          <w:szCs w:val="24"/>
          <w:lang w:eastAsia="el-GR"/>
        </w:rPr>
        <w:t>επιταγής για ίση μεταχείριση επικεντρώνεται μάλλον στην ανυπαρξία λόγου ικανού να δικαιολογήσει την άνιση μεταχείριση</w:t>
      </w:r>
      <w:bookmarkStart w:id="2" w:name="_ftnref27"/>
      <w:r w:rsidR="00EE10FD" w:rsidRPr="00602A15">
        <w:rPr>
          <w:rFonts w:eastAsia="Times New Roman" w:cs="Helvetica"/>
          <w:sz w:val="24"/>
          <w:szCs w:val="24"/>
          <w:lang w:eastAsia="el-GR"/>
        </w:rPr>
        <w:t xml:space="preserve"> </w:t>
      </w:r>
      <w:r w:rsidR="00EE10FD" w:rsidRPr="00602A15">
        <w:rPr>
          <w:rFonts w:eastAsia="Times New Roman" w:cs="Helvetica"/>
          <w:b/>
          <w:sz w:val="24"/>
          <w:szCs w:val="24"/>
          <w:lang w:eastAsia="el-GR"/>
        </w:rPr>
        <w:t>(</w:t>
      </w:r>
      <w:proofErr w:type="spellStart"/>
      <w:r w:rsidR="00EE10FD" w:rsidRPr="00602A15">
        <w:rPr>
          <w:rFonts w:cs="Helvetica"/>
          <w:b/>
          <w:sz w:val="24"/>
          <w:szCs w:val="24"/>
          <w:shd w:val="clear" w:color="auto" w:fill="FFFFFF"/>
        </w:rPr>
        <w:t>ΔιοικΠρωτΑθ</w:t>
      </w:r>
      <w:proofErr w:type="spellEnd"/>
      <w:r w:rsidR="00EE10FD" w:rsidRPr="00602A15">
        <w:rPr>
          <w:rFonts w:cs="Helvetica"/>
          <w:b/>
          <w:sz w:val="24"/>
          <w:szCs w:val="24"/>
          <w:shd w:val="clear" w:color="auto" w:fill="FFFFFF"/>
        </w:rPr>
        <w:t xml:space="preserve"> 3330/07, ΘΠΔΔ 7/2008, σελ. 838 (841)</w:t>
      </w:r>
      <w:bookmarkEnd w:id="2"/>
      <w:r w:rsidR="00E47B7A" w:rsidRPr="00602A15">
        <w:rPr>
          <w:rFonts w:eastAsia="Times New Roman" w:cs="Helvetica"/>
          <w:b/>
          <w:sz w:val="24"/>
          <w:szCs w:val="24"/>
          <w:lang w:eastAsia="el-GR"/>
        </w:rPr>
        <w:t>.</w:t>
      </w:r>
      <w:r w:rsidR="00E47B7A" w:rsidRPr="00602A15">
        <w:rPr>
          <w:rFonts w:eastAsia="Times New Roman" w:cs="Helvetica"/>
          <w:sz w:val="24"/>
          <w:szCs w:val="24"/>
          <w:lang w:eastAsia="el-GR"/>
        </w:rPr>
        <w:t xml:space="preserve"> </w:t>
      </w:r>
    </w:p>
    <w:p w:rsidR="00E47B7A" w:rsidRPr="00602A15" w:rsidRDefault="00E47B7A" w:rsidP="00215DAA">
      <w:pPr>
        <w:shd w:val="clear" w:color="auto" w:fill="FFFFFF"/>
        <w:spacing w:after="0" w:line="360" w:lineRule="auto"/>
        <w:ind w:firstLine="720"/>
        <w:jc w:val="both"/>
        <w:textAlignment w:val="baseline"/>
        <w:rPr>
          <w:rFonts w:eastAsia="Times New Roman" w:cs="Helvetica"/>
          <w:b/>
          <w:sz w:val="24"/>
          <w:szCs w:val="24"/>
          <w:lang w:eastAsia="el-GR"/>
        </w:rPr>
      </w:pPr>
      <w:r w:rsidRPr="00602A15">
        <w:rPr>
          <w:rFonts w:eastAsia="Times New Roman" w:cs="Helvetica"/>
          <w:sz w:val="24"/>
          <w:szCs w:val="24"/>
          <w:lang w:eastAsia="el-GR"/>
        </w:rPr>
        <w:lastRenderedPageBreak/>
        <w:t xml:space="preserve">Μια κατηγορία </w:t>
      </w:r>
      <w:r w:rsidR="00E13B49" w:rsidRPr="00602A15">
        <w:rPr>
          <w:rFonts w:eastAsia="Times New Roman" w:cs="Helvetica"/>
          <w:sz w:val="24"/>
          <w:szCs w:val="24"/>
          <w:lang w:eastAsia="el-GR"/>
        </w:rPr>
        <w:t xml:space="preserve">ασφαλισμένων </w:t>
      </w:r>
      <w:r w:rsidR="00327EA3" w:rsidRPr="00602A15">
        <w:rPr>
          <w:rFonts w:eastAsia="Times New Roman" w:cs="Helvetica"/>
          <w:sz w:val="24"/>
          <w:szCs w:val="24"/>
          <w:lang w:eastAsia="el-GR"/>
        </w:rPr>
        <w:t xml:space="preserve">μπορεί να αναχθεί νομοθετικά σε </w:t>
      </w:r>
      <w:r w:rsidRPr="00602A15">
        <w:rPr>
          <w:rFonts w:eastAsia="Times New Roman" w:cs="Helvetica"/>
          <w:sz w:val="24"/>
          <w:szCs w:val="24"/>
          <w:lang w:eastAsia="el-GR"/>
        </w:rPr>
        <w:t xml:space="preserve">διακεκριμένη, εφόσον τα πρόσωπα που τη συγκροτούν βρίσκονται κάτω από παρόμοιες συνθήκες και αυτό το αποφασίζει ο νομοθέτης, αφού προηγουμένως λάβει υπόψη του τις υφιστάμενες κοινωνικές, οικονομικές, επαγγελματικές ή άλλες συνθήκες. </w:t>
      </w:r>
      <w:r w:rsidR="00E13B49" w:rsidRPr="00602A15">
        <w:rPr>
          <w:rFonts w:eastAsia="Times New Roman" w:cs="Helvetica"/>
          <w:sz w:val="24"/>
          <w:szCs w:val="24"/>
          <w:lang w:eastAsia="el-GR"/>
        </w:rPr>
        <w:t>Η</w:t>
      </w:r>
      <w:r w:rsidRPr="00602A15">
        <w:rPr>
          <w:rFonts w:eastAsia="Times New Roman" w:cs="Helvetica"/>
          <w:sz w:val="24"/>
          <w:szCs w:val="24"/>
          <w:lang w:eastAsia="el-GR"/>
        </w:rPr>
        <w:t xml:space="preserve"> νομοθετική </w:t>
      </w:r>
      <w:proofErr w:type="spellStart"/>
      <w:r w:rsidRPr="00602A15">
        <w:rPr>
          <w:rFonts w:eastAsia="Times New Roman" w:cs="Helvetica"/>
          <w:sz w:val="24"/>
          <w:szCs w:val="24"/>
          <w:lang w:eastAsia="el-GR"/>
        </w:rPr>
        <w:t>κατηγοροποίηση</w:t>
      </w:r>
      <w:proofErr w:type="spellEnd"/>
      <w:r w:rsidR="00E13B49" w:rsidRPr="00602A15">
        <w:rPr>
          <w:rFonts w:eastAsia="Times New Roman" w:cs="Helvetica"/>
          <w:sz w:val="24"/>
          <w:szCs w:val="24"/>
          <w:lang w:eastAsia="el-GR"/>
        </w:rPr>
        <w:t xml:space="preserve"> των ασφαλισμένων, ωστόσο,</w:t>
      </w:r>
      <w:r w:rsidRPr="00602A15">
        <w:rPr>
          <w:rFonts w:eastAsia="Times New Roman" w:cs="Helvetica"/>
          <w:sz w:val="24"/>
          <w:szCs w:val="24"/>
          <w:lang w:eastAsia="el-GR"/>
        </w:rPr>
        <w:t xml:space="preserve"> τελεί υπό διπλό περιορισμό</w:t>
      </w:r>
      <w:r w:rsidR="00E13B49" w:rsidRPr="00602A15">
        <w:rPr>
          <w:rFonts w:eastAsia="Times New Roman" w:cs="Helvetica"/>
          <w:sz w:val="24"/>
          <w:szCs w:val="24"/>
          <w:lang w:eastAsia="el-GR"/>
        </w:rPr>
        <w:t xml:space="preserve">: </w:t>
      </w:r>
      <w:r w:rsidR="00E13B49" w:rsidRPr="00602A15">
        <w:rPr>
          <w:rFonts w:eastAsia="Times New Roman" w:cs="Helvetica"/>
          <w:b/>
          <w:sz w:val="24"/>
          <w:szCs w:val="24"/>
          <w:lang w:eastAsia="el-GR"/>
        </w:rPr>
        <w:t>(α)</w:t>
      </w:r>
      <w:r w:rsidR="00E13B49" w:rsidRPr="00602A15">
        <w:rPr>
          <w:rFonts w:eastAsia="Times New Roman" w:cs="Helvetica"/>
          <w:sz w:val="24"/>
          <w:szCs w:val="24"/>
          <w:lang w:eastAsia="el-GR"/>
        </w:rPr>
        <w:t xml:space="preserve"> </w:t>
      </w:r>
      <w:r w:rsidRPr="00602A15">
        <w:rPr>
          <w:rFonts w:eastAsia="Times New Roman" w:cs="Helvetica"/>
          <w:sz w:val="24"/>
          <w:szCs w:val="24"/>
          <w:lang w:eastAsia="el-GR"/>
        </w:rPr>
        <w:t>γίνεται κατά τρόπο αντικειμενικό, δηλαδή με γενικώς ισχύοντες κανόνες με βάση γενικά και αντικειμενικά κριτήρια</w:t>
      </w:r>
      <w:bookmarkStart w:id="3" w:name="_ftnref29"/>
      <w:r w:rsidR="00EE10FD" w:rsidRPr="00602A15">
        <w:rPr>
          <w:rFonts w:eastAsia="Times New Roman" w:cs="Helvetica"/>
          <w:sz w:val="24"/>
          <w:szCs w:val="24"/>
          <w:lang w:eastAsia="el-GR"/>
        </w:rPr>
        <w:t xml:space="preserve"> </w:t>
      </w:r>
      <w:r w:rsidR="00EE10FD" w:rsidRPr="00602A15">
        <w:rPr>
          <w:rFonts w:eastAsia="Times New Roman" w:cs="Helvetica"/>
          <w:b/>
          <w:sz w:val="24"/>
          <w:szCs w:val="24"/>
          <w:lang w:eastAsia="el-GR"/>
        </w:rPr>
        <w:t>(</w:t>
      </w:r>
      <w:r w:rsidR="00EE10FD" w:rsidRPr="00602A15">
        <w:rPr>
          <w:rFonts w:cs="Helvetica"/>
          <w:b/>
          <w:sz w:val="24"/>
          <w:szCs w:val="24"/>
          <w:shd w:val="clear" w:color="auto" w:fill="FFFFFF"/>
        </w:rPr>
        <w:t xml:space="preserve">Βλ. </w:t>
      </w:r>
      <w:proofErr w:type="spellStart"/>
      <w:r w:rsidR="00EE10FD" w:rsidRPr="00602A15">
        <w:rPr>
          <w:rFonts w:cs="Helvetica"/>
          <w:b/>
          <w:sz w:val="24"/>
          <w:szCs w:val="24"/>
          <w:shd w:val="clear" w:color="auto" w:fill="FFFFFF"/>
        </w:rPr>
        <w:t>ΣτΕ</w:t>
      </w:r>
      <w:proofErr w:type="spellEnd"/>
      <w:r w:rsidR="00EE10FD" w:rsidRPr="00602A15">
        <w:rPr>
          <w:rFonts w:cs="Helvetica"/>
          <w:b/>
          <w:sz w:val="24"/>
          <w:szCs w:val="24"/>
          <w:shd w:val="clear" w:color="auto" w:fill="FFFFFF"/>
        </w:rPr>
        <w:t xml:space="preserve"> 2180/04 </w:t>
      </w:r>
      <w:proofErr w:type="spellStart"/>
      <w:r w:rsidR="00EE10FD" w:rsidRPr="00602A15">
        <w:rPr>
          <w:rFonts w:cs="Helvetica"/>
          <w:b/>
          <w:sz w:val="24"/>
          <w:szCs w:val="24"/>
          <w:shd w:val="clear" w:color="auto" w:fill="FFFFFF"/>
        </w:rPr>
        <w:t>Ολομ</w:t>
      </w:r>
      <w:proofErr w:type="spellEnd"/>
      <w:r w:rsidR="00EE10FD" w:rsidRPr="00602A15">
        <w:rPr>
          <w:rFonts w:cs="Helvetica"/>
          <w:b/>
          <w:sz w:val="24"/>
          <w:szCs w:val="24"/>
          <w:shd w:val="clear" w:color="auto" w:fill="FFFFFF"/>
        </w:rPr>
        <w:t xml:space="preserve">., ΕΔΚΑ ΜΣΤ’(2004), σελ. 675 (679), </w:t>
      </w:r>
      <w:proofErr w:type="spellStart"/>
      <w:r w:rsidR="00EE10FD" w:rsidRPr="00602A15">
        <w:rPr>
          <w:rFonts w:cs="Helvetica"/>
          <w:b/>
          <w:sz w:val="24"/>
          <w:szCs w:val="24"/>
          <w:shd w:val="clear" w:color="auto" w:fill="FFFFFF"/>
        </w:rPr>
        <w:t>ΣτΕ</w:t>
      </w:r>
      <w:proofErr w:type="spellEnd"/>
      <w:r w:rsidR="00EE10FD" w:rsidRPr="00602A15">
        <w:rPr>
          <w:rFonts w:cs="Helvetica"/>
          <w:b/>
          <w:sz w:val="24"/>
          <w:szCs w:val="24"/>
          <w:shd w:val="clear" w:color="auto" w:fill="FFFFFF"/>
        </w:rPr>
        <w:t xml:space="preserve"> 3103/08, </w:t>
      </w:r>
      <w:proofErr w:type="spellStart"/>
      <w:r w:rsidR="00EE10FD" w:rsidRPr="00602A15">
        <w:rPr>
          <w:rFonts w:cs="Helvetica"/>
          <w:b/>
          <w:sz w:val="24"/>
          <w:szCs w:val="24"/>
          <w:shd w:val="clear" w:color="auto" w:fill="FFFFFF"/>
        </w:rPr>
        <w:t>ΔιΔικ</w:t>
      </w:r>
      <w:proofErr w:type="spellEnd"/>
      <w:r w:rsidR="00EE10FD" w:rsidRPr="00602A15">
        <w:rPr>
          <w:rFonts w:cs="Helvetica"/>
          <w:b/>
          <w:sz w:val="24"/>
          <w:szCs w:val="24"/>
          <w:shd w:val="clear" w:color="auto" w:fill="FFFFFF"/>
        </w:rPr>
        <w:t xml:space="preserve"> 22 (2010), σελ. 151 (153)</w:t>
      </w:r>
      <w:bookmarkEnd w:id="3"/>
      <w:r w:rsidRPr="00602A15">
        <w:rPr>
          <w:rFonts w:eastAsia="Times New Roman" w:cs="Helvetica"/>
          <w:b/>
          <w:sz w:val="24"/>
          <w:szCs w:val="24"/>
          <w:lang w:eastAsia="el-GR"/>
        </w:rPr>
        <w:t xml:space="preserve">, </w:t>
      </w:r>
      <w:r w:rsidRPr="00602A15">
        <w:rPr>
          <w:rFonts w:eastAsia="Times New Roman" w:cs="Helvetica"/>
          <w:sz w:val="24"/>
          <w:szCs w:val="24"/>
          <w:lang w:eastAsia="el-GR"/>
        </w:rPr>
        <w:t>που βρίσκονται σε συνάφεια προς το αντικείμενο της ρύθμισης για την οποία κάθε φορά πρόκειται</w:t>
      </w:r>
      <w:bookmarkStart w:id="4" w:name="_ftnref30"/>
      <w:r w:rsidR="00E13B49" w:rsidRPr="00602A15">
        <w:rPr>
          <w:rFonts w:eastAsia="Times New Roman" w:cs="Helvetica"/>
          <w:b/>
          <w:sz w:val="24"/>
          <w:szCs w:val="24"/>
          <w:lang w:eastAsia="el-GR"/>
        </w:rPr>
        <w:t xml:space="preserve"> να </w:t>
      </w:r>
      <w:r w:rsidR="00E13B49" w:rsidRPr="00602A15">
        <w:rPr>
          <w:rFonts w:eastAsia="Times New Roman" w:cs="Helvetica"/>
          <w:sz w:val="24"/>
          <w:szCs w:val="24"/>
          <w:lang w:eastAsia="el-GR"/>
        </w:rPr>
        <w:t>εφαρμοστεί</w:t>
      </w:r>
      <w:r w:rsidR="00EE10FD" w:rsidRPr="00602A15">
        <w:rPr>
          <w:rFonts w:eastAsia="Times New Roman" w:cs="Helvetica"/>
          <w:b/>
          <w:sz w:val="24"/>
          <w:szCs w:val="24"/>
          <w:lang w:eastAsia="el-GR"/>
        </w:rPr>
        <w:t xml:space="preserve"> (</w:t>
      </w:r>
      <w:proofErr w:type="spellStart"/>
      <w:r w:rsidR="00EE10FD" w:rsidRPr="00602A15">
        <w:rPr>
          <w:rFonts w:cs="Helvetica"/>
          <w:b/>
          <w:sz w:val="24"/>
          <w:szCs w:val="24"/>
          <w:shd w:val="clear" w:color="auto" w:fill="FFFFFF"/>
        </w:rPr>
        <w:t>ΣτΕ</w:t>
      </w:r>
      <w:proofErr w:type="spellEnd"/>
      <w:r w:rsidR="00EE10FD" w:rsidRPr="00602A15">
        <w:rPr>
          <w:rFonts w:cs="Helvetica"/>
          <w:b/>
          <w:sz w:val="24"/>
          <w:szCs w:val="24"/>
          <w:shd w:val="clear" w:color="auto" w:fill="FFFFFF"/>
        </w:rPr>
        <w:t xml:space="preserve"> 833/05, </w:t>
      </w:r>
      <w:proofErr w:type="spellStart"/>
      <w:r w:rsidR="00EE10FD" w:rsidRPr="00602A15">
        <w:rPr>
          <w:rFonts w:cs="Helvetica"/>
          <w:b/>
          <w:sz w:val="24"/>
          <w:szCs w:val="24"/>
          <w:shd w:val="clear" w:color="auto" w:fill="FFFFFF"/>
        </w:rPr>
        <w:t>ΔιΔικ</w:t>
      </w:r>
      <w:proofErr w:type="spellEnd"/>
      <w:r w:rsidR="00EE10FD" w:rsidRPr="00602A15">
        <w:rPr>
          <w:rFonts w:cs="Helvetica"/>
          <w:b/>
          <w:sz w:val="24"/>
          <w:szCs w:val="24"/>
          <w:shd w:val="clear" w:color="auto" w:fill="FFFFFF"/>
        </w:rPr>
        <w:t xml:space="preserve"> 18 (2006), σελ. 1316 (1318), </w:t>
      </w:r>
      <w:proofErr w:type="spellStart"/>
      <w:r w:rsidR="00EE10FD" w:rsidRPr="00602A15">
        <w:rPr>
          <w:rFonts w:cs="Helvetica"/>
          <w:b/>
          <w:sz w:val="24"/>
          <w:szCs w:val="24"/>
          <w:shd w:val="clear" w:color="auto" w:fill="FFFFFF"/>
        </w:rPr>
        <w:t>ΔιοικΕφΠειρ</w:t>
      </w:r>
      <w:proofErr w:type="spellEnd"/>
      <w:r w:rsidR="00EE10FD" w:rsidRPr="00602A15">
        <w:rPr>
          <w:rFonts w:cs="Helvetica"/>
          <w:b/>
          <w:sz w:val="24"/>
          <w:szCs w:val="24"/>
          <w:shd w:val="clear" w:color="auto" w:fill="FFFFFF"/>
        </w:rPr>
        <w:t xml:space="preserve"> 487/00, ΕΔΚΑ ΜΓ’(2001), σελ. 365</w:t>
      </w:r>
      <w:r w:rsidR="00FA6101" w:rsidRPr="00602A15">
        <w:rPr>
          <w:rFonts w:cs="Helvetica"/>
          <w:sz w:val="24"/>
          <w:szCs w:val="24"/>
          <w:shd w:val="clear" w:color="auto" w:fill="FFFFFF"/>
        </w:rPr>
        <w:t>)</w:t>
      </w:r>
      <w:bookmarkEnd w:id="4"/>
      <w:r w:rsidR="00E13B49" w:rsidRPr="00602A15">
        <w:rPr>
          <w:rFonts w:eastAsia="Times New Roman" w:cs="Helvetica"/>
          <w:sz w:val="24"/>
          <w:szCs w:val="24"/>
          <w:lang w:eastAsia="el-GR"/>
        </w:rPr>
        <w:t xml:space="preserve"> </w:t>
      </w:r>
      <w:r w:rsidR="00E13B49" w:rsidRPr="00602A15">
        <w:rPr>
          <w:rFonts w:eastAsia="Times New Roman" w:cs="Helvetica"/>
          <w:b/>
          <w:sz w:val="24"/>
          <w:szCs w:val="24"/>
          <w:lang w:eastAsia="el-GR"/>
        </w:rPr>
        <w:t>(β)</w:t>
      </w:r>
      <w:r w:rsidR="00E13B49" w:rsidRPr="00602A15">
        <w:rPr>
          <w:rFonts w:eastAsia="Times New Roman" w:cs="Helvetica"/>
          <w:sz w:val="24"/>
          <w:szCs w:val="24"/>
          <w:lang w:eastAsia="el-GR"/>
        </w:rPr>
        <w:t xml:space="preserve"> το αντικειμενικό κριτήριο κατηγοριοποίησης </w:t>
      </w:r>
      <w:r w:rsidRPr="00602A15">
        <w:rPr>
          <w:rFonts w:eastAsia="Times New Roman" w:cs="Helvetica"/>
          <w:sz w:val="24"/>
          <w:szCs w:val="24"/>
          <w:lang w:eastAsia="el-GR"/>
        </w:rPr>
        <w:t>εμφανίζεται και</w:t>
      </w:r>
      <w:r w:rsidR="00E13B49" w:rsidRPr="00602A15">
        <w:rPr>
          <w:rFonts w:eastAsia="Times New Roman" w:cs="Helvetica"/>
          <w:sz w:val="24"/>
          <w:szCs w:val="24"/>
          <w:lang w:eastAsia="el-GR"/>
        </w:rPr>
        <w:t xml:space="preserve"> ως</w:t>
      </w:r>
      <w:r w:rsidRPr="00602A15">
        <w:rPr>
          <w:rFonts w:eastAsia="Times New Roman" w:cs="Helvetica"/>
          <w:sz w:val="24"/>
          <w:szCs w:val="24"/>
          <w:lang w:eastAsia="el-GR"/>
        </w:rPr>
        <w:t xml:space="preserve"> δικαιολογημένο</w:t>
      </w:r>
      <w:r w:rsidR="00E13B49" w:rsidRPr="00602A15">
        <w:rPr>
          <w:rFonts w:eastAsia="Times New Roman" w:cs="Helvetica"/>
          <w:sz w:val="24"/>
          <w:szCs w:val="24"/>
          <w:lang w:eastAsia="el-GR"/>
        </w:rPr>
        <w:t xml:space="preserve"> </w:t>
      </w:r>
      <w:r w:rsidR="00EE10FD" w:rsidRPr="00602A15">
        <w:rPr>
          <w:rFonts w:eastAsia="Times New Roman" w:cs="Helvetica"/>
          <w:b/>
          <w:sz w:val="24"/>
          <w:szCs w:val="24"/>
          <w:lang w:eastAsia="el-GR"/>
        </w:rPr>
        <w:t>(</w:t>
      </w:r>
      <w:proofErr w:type="spellStart"/>
      <w:r w:rsidR="00EE10FD" w:rsidRPr="00602A15">
        <w:rPr>
          <w:rFonts w:cs="Helvetica"/>
          <w:b/>
          <w:sz w:val="24"/>
          <w:szCs w:val="24"/>
          <w:shd w:val="clear" w:color="auto" w:fill="FFFFFF"/>
        </w:rPr>
        <w:t>ΕλΣυν</w:t>
      </w:r>
      <w:proofErr w:type="spellEnd"/>
      <w:r w:rsidR="00EE10FD" w:rsidRPr="00602A15">
        <w:rPr>
          <w:rFonts w:cs="Helvetica"/>
          <w:b/>
          <w:sz w:val="24"/>
          <w:szCs w:val="24"/>
          <w:shd w:val="clear" w:color="auto" w:fill="FFFFFF"/>
        </w:rPr>
        <w:t xml:space="preserve"> 1938/09 </w:t>
      </w:r>
      <w:proofErr w:type="spellStart"/>
      <w:r w:rsidR="00EE10FD" w:rsidRPr="00602A15">
        <w:rPr>
          <w:rFonts w:cs="Helvetica"/>
          <w:b/>
          <w:sz w:val="24"/>
          <w:szCs w:val="24"/>
          <w:shd w:val="clear" w:color="auto" w:fill="FFFFFF"/>
        </w:rPr>
        <w:t>Ολομ</w:t>
      </w:r>
      <w:proofErr w:type="spellEnd"/>
      <w:r w:rsidR="00EE10FD" w:rsidRPr="00602A15">
        <w:rPr>
          <w:rFonts w:cs="Helvetica"/>
          <w:b/>
          <w:sz w:val="24"/>
          <w:szCs w:val="24"/>
          <w:shd w:val="clear" w:color="auto" w:fill="FFFFFF"/>
        </w:rPr>
        <w:t>., ΕΔΚΑ ΝΑ’(2010), σελ. 37 (39))</w:t>
      </w:r>
      <w:r w:rsidRPr="00602A15">
        <w:rPr>
          <w:rFonts w:eastAsia="Times New Roman" w:cs="Helvetica"/>
          <w:b/>
          <w:sz w:val="24"/>
          <w:szCs w:val="24"/>
          <w:lang w:eastAsia="el-GR"/>
        </w:rPr>
        <w:t xml:space="preserve">. </w:t>
      </w:r>
    </w:p>
    <w:p w:rsidR="00E47B7A" w:rsidRPr="00602A15" w:rsidRDefault="00E47B7A" w:rsidP="00502F0F">
      <w:pPr>
        <w:shd w:val="clear" w:color="auto" w:fill="FFFFFF"/>
        <w:spacing w:after="0" w:line="360" w:lineRule="auto"/>
        <w:ind w:firstLine="720"/>
        <w:jc w:val="both"/>
        <w:textAlignment w:val="baseline"/>
        <w:rPr>
          <w:rFonts w:eastAsia="Times New Roman" w:cs="Helvetica"/>
          <w:sz w:val="24"/>
          <w:szCs w:val="24"/>
          <w:lang w:eastAsia="el-GR"/>
        </w:rPr>
      </w:pPr>
      <w:r w:rsidRPr="00602A15">
        <w:rPr>
          <w:rFonts w:eastAsia="Times New Roman" w:cs="Helvetica"/>
          <w:sz w:val="24"/>
          <w:szCs w:val="24"/>
          <w:lang w:eastAsia="el-GR"/>
        </w:rPr>
        <w:t xml:space="preserve">Η θεσπιζόμενη διαφοροποίηση θα πρέπει να </w:t>
      </w:r>
      <w:r w:rsidR="001F51BC" w:rsidRPr="00602A15">
        <w:rPr>
          <w:rFonts w:eastAsia="Times New Roman" w:cs="Helvetica"/>
          <w:sz w:val="24"/>
          <w:szCs w:val="24"/>
          <w:lang w:eastAsia="el-GR"/>
        </w:rPr>
        <w:t>αντικρίζει</w:t>
      </w:r>
      <w:r w:rsidRPr="00602A15">
        <w:rPr>
          <w:rFonts w:eastAsia="Times New Roman" w:cs="Helvetica"/>
          <w:sz w:val="24"/>
          <w:szCs w:val="24"/>
          <w:lang w:eastAsia="el-GR"/>
        </w:rPr>
        <w:t xml:space="preserve"> διαφορετικές κατηγορίες προσώπων</w:t>
      </w:r>
      <w:r w:rsidR="00215DAA" w:rsidRPr="00602A15">
        <w:rPr>
          <w:rFonts w:eastAsia="Times New Roman" w:cs="Helvetica"/>
          <w:sz w:val="24"/>
          <w:szCs w:val="24"/>
          <w:lang w:eastAsia="el-GR"/>
        </w:rPr>
        <w:t>,</w:t>
      </w:r>
      <w:r w:rsidRPr="00602A15">
        <w:rPr>
          <w:rFonts w:eastAsia="Times New Roman" w:cs="Helvetica"/>
          <w:sz w:val="24"/>
          <w:szCs w:val="24"/>
          <w:lang w:eastAsia="el-GR"/>
        </w:rPr>
        <w:t xml:space="preserve"> που τελούν υπό διάφορο νομική και πραγματική κατάσταση, η οποία παραλλάσσει μεταξύ τους ουσιωδώς</w:t>
      </w:r>
      <w:r w:rsidR="001F51BC" w:rsidRPr="00602A15">
        <w:rPr>
          <w:rFonts w:eastAsia="Times New Roman" w:cs="Helvetica"/>
          <w:sz w:val="24"/>
          <w:szCs w:val="24"/>
          <w:lang w:eastAsia="el-GR"/>
        </w:rPr>
        <w:t xml:space="preserve"> (</w:t>
      </w:r>
      <w:proofErr w:type="spellStart"/>
      <w:r w:rsidR="001F51BC" w:rsidRPr="00602A15">
        <w:rPr>
          <w:rFonts w:cs="Helvetica"/>
          <w:b/>
          <w:sz w:val="24"/>
          <w:szCs w:val="24"/>
          <w:shd w:val="clear" w:color="auto" w:fill="FFFFFF"/>
        </w:rPr>
        <w:t>ΕλΣυν</w:t>
      </w:r>
      <w:proofErr w:type="spellEnd"/>
      <w:r w:rsidR="001F51BC" w:rsidRPr="00602A15">
        <w:rPr>
          <w:rFonts w:cs="Helvetica"/>
          <w:b/>
          <w:sz w:val="24"/>
          <w:szCs w:val="24"/>
          <w:shd w:val="clear" w:color="auto" w:fill="FFFFFF"/>
        </w:rPr>
        <w:t xml:space="preserve"> 373/04 </w:t>
      </w:r>
      <w:proofErr w:type="spellStart"/>
      <w:r w:rsidR="001F51BC" w:rsidRPr="00602A15">
        <w:rPr>
          <w:rFonts w:cs="Helvetica"/>
          <w:b/>
          <w:sz w:val="24"/>
          <w:szCs w:val="24"/>
          <w:shd w:val="clear" w:color="auto" w:fill="FFFFFF"/>
        </w:rPr>
        <w:t>Ολομ</w:t>
      </w:r>
      <w:proofErr w:type="spellEnd"/>
      <w:r w:rsidR="001F51BC" w:rsidRPr="00602A15">
        <w:rPr>
          <w:rFonts w:cs="Helvetica"/>
          <w:b/>
          <w:sz w:val="24"/>
          <w:szCs w:val="24"/>
          <w:shd w:val="clear" w:color="auto" w:fill="FFFFFF"/>
        </w:rPr>
        <w:t>., ΕΔΚΑ ΜΖ’(2005), σελ. 379 (381).</w:t>
      </w:r>
      <w:r w:rsidRPr="00602A15">
        <w:rPr>
          <w:rFonts w:eastAsia="Times New Roman" w:cs="Helvetica"/>
          <w:sz w:val="24"/>
          <w:szCs w:val="24"/>
          <w:lang w:eastAsia="el-GR"/>
        </w:rPr>
        <w:t xml:space="preserve"> </w:t>
      </w:r>
      <w:r w:rsidR="00327EA3" w:rsidRPr="00602A15">
        <w:rPr>
          <w:rFonts w:eastAsia="Times New Roman" w:cs="Helvetica"/>
          <w:sz w:val="24"/>
          <w:szCs w:val="24"/>
          <w:lang w:eastAsia="el-GR"/>
        </w:rPr>
        <w:t xml:space="preserve">Η διαπίστωση της διαφορετικότητας εκάστης κατηγορίας ασφαλισμένων συνδέεται με το </w:t>
      </w:r>
      <w:r w:rsidRPr="00602A15">
        <w:rPr>
          <w:rFonts w:eastAsia="Times New Roman" w:cs="Helvetica"/>
          <w:sz w:val="24"/>
          <w:szCs w:val="24"/>
          <w:lang w:eastAsia="el-GR"/>
        </w:rPr>
        <w:t xml:space="preserve">αντικείμενο εργασίας, τα προσόντα </w:t>
      </w:r>
      <w:r w:rsidR="00327EA3" w:rsidRPr="00602A15">
        <w:rPr>
          <w:rFonts w:eastAsia="Times New Roman" w:cs="Helvetica"/>
          <w:sz w:val="24"/>
          <w:szCs w:val="24"/>
          <w:lang w:eastAsia="el-GR"/>
        </w:rPr>
        <w:t xml:space="preserve">των ασφαλισμένων </w:t>
      </w:r>
      <w:r w:rsidRPr="00602A15">
        <w:rPr>
          <w:rFonts w:eastAsia="Times New Roman" w:cs="Helvetica"/>
          <w:sz w:val="24"/>
          <w:szCs w:val="24"/>
          <w:lang w:eastAsia="el-GR"/>
        </w:rPr>
        <w:t xml:space="preserve">και σε όσα </w:t>
      </w:r>
      <w:r w:rsidR="00327EA3" w:rsidRPr="00602A15">
        <w:rPr>
          <w:rFonts w:eastAsia="Times New Roman" w:cs="Helvetica"/>
          <w:sz w:val="24"/>
          <w:szCs w:val="24"/>
          <w:lang w:eastAsia="el-GR"/>
        </w:rPr>
        <w:t xml:space="preserve">εν γένει </w:t>
      </w:r>
      <w:r w:rsidRPr="00602A15">
        <w:rPr>
          <w:rFonts w:eastAsia="Times New Roman" w:cs="Helvetica"/>
          <w:sz w:val="24"/>
          <w:szCs w:val="24"/>
          <w:lang w:eastAsia="el-GR"/>
        </w:rPr>
        <w:t>στοιχεία είναι αποφασιστικά και σχετίζονται με την επιχειρούμενη σύγκριση</w:t>
      </w:r>
      <w:r w:rsidR="00DD3AD4" w:rsidRPr="00602A15">
        <w:rPr>
          <w:rFonts w:eastAsia="Times New Roman" w:cs="Helvetica"/>
          <w:sz w:val="24"/>
          <w:szCs w:val="24"/>
          <w:lang w:eastAsia="el-GR"/>
        </w:rPr>
        <w:t xml:space="preserve"> </w:t>
      </w:r>
      <w:r w:rsidR="00DD3AD4" w:rsidRPr="00602A15">
        <w:rPr>
          <w:rFonts w:eastAsia="Times New Roman" w:cs="Helvetica"/>
          <w:b/>
          <w:sz w:val="24"/>
          <w:szCs w:val="24"/>
          <w:lang w:eastAsia="el-GR"/>
        </w:rPr>
        <w:t>(</w:t>
      </w:r>
      <w:proofErr w:type="spellStart"/>
      <w:r w:rsidR="00DD3AD4" w:rsidRPr="00602A15">
        <w:rPr>
          <w:rFonts w:cs="Helvetica"/>
          <w:b/>
          <w:sz w:val="24"/>
          <w:szCs w:val="24"/>
          <w:shd w:val="clear" w:color="auto" w:fill="FFFFFF"/>
        </w:rPr>
        <w:t>ΣτΕ</w:t>
      </w:r>
      <w:proofErr w:type="spellEnd"/>
      <w:r w:rsidR="00DD3AD4" w:rsidRPr="00602A15">
        <w:rPr>
          <w:rFonts w:cs="Helvetica"/>
          <w:b/>
          <w:sz w:val="24"/>
          <w:szCs w:val="24"/>
          <w:shd w:val="clear" w:color="auto" w:fill="FFFFFF"/>
        </w:rPr>
        <w:t xml:space="preserve"> 225/09, </w:t>
      </w:r>
      <w:proofErr w:type="spellStart"/>
      <w:r w:rsidR="00DD3AD4" w:rsidRPr="00602A15">
        <w:rPr>
          <w:rFonts w:cs="Helvetica"/>
          <w:b/>
          <w:sz w:val="24"/>
          <w:szCs w:val="24"/>
          <w:shd w:val="clear" w:color="auto" w:fill="FFFFFF"/>
        </w:rPr>
        <w:t>ΔιΔικ</w:t>
      </w:r>
      <w:proofErr w:type="spellEnd"/>
      <w:r w:rsidR="00DD3AD4" w:rsidRPr="00602A15">
        <w:rPr>
          <w:rFonts w:cs="Helvetica"/>
          <w:b/>
          <w:sz w:val="24"/>
          <w:szCs w:val="24"/>
          <w:shd w:val="clear" w:color="auto" w:fill="FFFFFF"/>
        </w:rPr>
        <w:t xml:space="preserve"> 22 (2010), σελ. 1016 (1018)</w:t>
      </w:r>
      <w:r w:rsidR="001F51BC" w:rsidRPr="00602A15">
        <w:rPr>
          <w:rFonts w:eastAsia="Times New Roman" w:cs="Helvetica"/>
          <w:sz w:val="24"/>
          <w:szCs w:val="24"/>
          <w:lang w:eastAsia="el-GR"/>
        </w:rPr>
        <w:t>.</w:t>
      </w:r>
      <w:r w:rsidR="00FA6101" w:rsidRPr="00602A15">
        <w:rPr>
          <w:rFonts w:eastAsia="Times New Roman" w:cs="Helvetica"/>
          <w:sz w:val="24"/>
          <w:szCs w:val="24"/>
          <w:lang w:eastAsia="el-GR"/>
        </w:rPr>
        <w:t xml:space="preserve"> Τ</w:t>
      </w:r>
      <w:r w:rsidRPr="00602A15">
        <w:rPr>
          <w:rFonts w:eastAsia="Times New Roman" w:cs="Helvetica"/>
          <w:sz w:val="24"/>
          <w:szCs w:val="24"/>
          <w:lang w:eastAsia="el-GR"/>
        </w:rPr>
        <w:t>α γενικά και αντικειμενικά κριτήρια διάκρισης απαιτείται να σχετίζονται (να βρίσκονται σε συνάφεια) με το σκοπό και το αντικείμενο της κοινωνικοασφαλιστικής ρύθμισης</w:t>
      </w:r>
      <w:bookmarkStart w:id="5" w:name="_ftnref46"/>
      <w:r w:rsidR="001F51BC" w:rsidRPr="00602A15">
        <w:rPr>
          <w:rFonts w:eastAsia="Times New Roman" w:cs="Helvetica"/>
          <w:sz w:val="24"/>
          <w:szCs w:val="24"/>
          <w:lang w:eastAsia="el-GR"/>
        </w:rPr>
        <w:t xml:space="preserve"> </w:t>
      </w:r>
      <w:r w:rsidR="001F51BC" w:rsidRPr="00602A15">
        <w:rPr>
          <w:rFonts w:eastAsia="Times New Roman" w:cs="Helvetica"/>
          <w:b/>
          <w:sz w:val="24"/>
          <w:szCs w:val="24"/>
          <w:lang w:eastAsia="el-GR"/>
        </w:rPr>
        <w:t>(</w:t>
      </w:r>
      <w:proofErr w:type="spellStart"/>
      <w:r w:rsidR="00502F0F" w:rsidRPr="00602A15">
        <w:rPr>
          <w:rFonts w:cs="Helvetica"/>
          <w:b/>
          <w:sz w:val="24"/>
          <w:szCs w:val="24"/>
          <w:shd w:val="clear" w:color="auto" w:fill="FFFFFF"/>
        </w:rPr>
        <w:t>ΣτΕ</w:t>
      </w:r>
      <w:proofErr w:type="spellEnd"/>
      <w:r w:rsidR="00502F0F" w:rsidRPr="00602A15">
        <w:rPr>
          <w:rFonts w:cs="Helvetica"/>
          <w:b/>
          <w:sz w:val="24"/>
          <w:szCs w:val="24"/>
          <w:shd w:val="clear" w:color="auto" w:fill="FFFFFF"/>
        </w:rPr>
        <w:t xml:space="preserve"> 2180/04 </w:t>
      </w:r>
      <w:proofErr w:type="spellStart"/>
      <w:r w:rsidR="00502F0F" w:rsidRPr="00602A15">
        <w:rPr>
          <w:rFonts w:cs="Helvetica"/>
          <w:b/>
          <w:sz w:val="24"/>
          <w:szCs w:val="24"/>
          <w:shd w:val="clear" w:color="auto" w:fill="FFFFFF"/>
        </w:rPr>
        <w:t>Ολομ</w:t>
      </w:r>
      <w:proofErr w:type="spellEnd"/>
      <w:r w:rsidR="00502F0F" w:rsidRPr="00602A15">
        <w:rPr>
          <w:rFonts w:cs="Helvetica"/>
          <w:b/>
          <w:sz w:val="24"/>
          <w:szCs w:val="24"/>
          <w:shd w:val="clear" w:color="auto" w:fill="FFFFFF"/>
        </w:rPr>
        <w:t xml:space="preserve">., </w:t>
      </w:r>
      <w:proofErr w:type="spellStart"/>
      <w:r w:rsidR="00502F0F" w:rsidRPr="00602A15">
        <w:rPr>
          <w:rFonts w:cs="Helvetica"/>
          <w:b/>
          <w:sz w:val="24"/>
          <w:szCs w:val="24"/>
          <w:shd w:val="clear" w:color="auto" w:fill="FFFFFF"/>
        </w:rPr>
        <w:t>ό.π</w:t>
      </w:r>
      <w:proofErr w:type="spellEnd"/>
      <w:r w:rsidR="00502F0F" w:rsidRPr="00602A15">
        <w:rPr>
          <w:rFonts w:cs="Helvetica"/>
          <w:b/>
          <w:sz w:val="24"/>
          <w:szCs w:val="24"/>
          <w:shd w:val="clear" w:color="auto" w:fill="FFFFFF"/>
        </w:rPr>
        <w:t>.</w:t>
      </w:r>
      <w:bookmarkStart w:id="6" w:name="_ftnref50"/>
      <w:r w:rsidR="00502F0F" w:rsidRPr="00602A15">
        <w:rPr>
          <w:rFonts w:cs="Helvetica"/>
          <w:b/>
          <w:sz w:val="24"/>
          <w:szCs w:val="24"/>
          <w:shd w:val="clear" w:color="auto" w:fill="FFFFFF"/>
        </w:rPr>
        <w:t xml:space="preserve"> </w:t>
      </w:r>
      <w:proofErr w:type="spellStart"/>
      <w:r w:rsidR="00502F0F" w:rsidRPr="00602A15">
        <w:rPr>
          <w:rFonts w:cs="Helvetica"/>
          <w:b/>
          <w:sz w:val="24"/>
          <w:szCs w:val="24"/>
          <w:shd w:val="clear" w:color="auto" w:fill="FFFFFF"/>
        </w:rPr>
        <w:t>ΔιοικΕφΘεσ</w:t>
      </w:r>
      <w:proofErr w:type="spellEnd"/>
      <w:r w:rsidR="00502F0F" w:rsidRPr="00602A15">
        <w:rPr>
          <w:rFonts w:cs="Helvetica"/>
          <w:b/>
          <w:sz w:val="24"/>
          <w:szCs w:val="24"/>
          <w:shd w:val="clear" w:color="auto" w:fill="FFFFFF"/>
        </w:rPr>
        <w:t xml:space="preserve"> 101/05, </w:t>
      </w:r>
      <w:proofErr w:type="spellStart"/>
      <w:r w:rsidR="00502F0F" w:rsidRPr="00602A15">
        <w:rPr>
          <w:rFonts w:cs="Helvetica"/>
          <w:b/>
          <w:sz w:val="24"/>
          <w:szCs w:val="24"/>
          <w:shd w:val="clear" w:color="auto" w:fill="FFFFFF"/>
        </w:rPr>
        <w:t>ΔιΔικ</w:t>
      </w:r>
      <w:proofErr w:type="spellEnd"/>
      <w:r w:rsidR="00502F0F" w:rsidRPr="00602A15">
        <w:rPr>
          <w:rFonts w:cs="Helvetica"/>
          <w:b/>
          <w:sz w:val="24"/>
          <w:szCs w:val="24"/>
          <w:shd w:val="clear" w:color="auto" w:fill="FFFFFF"/>
        </w:rPr>
        <w:t xml:space="preserve"> 18 (2006), σελ. 785 (787)</w:t>
      </w:r>
      <w:bookmarkEnd w:id="6"/>
      <w:r w:rsidR="00502F0F" w:rsidRPr="00602A15">
        <w:rPr>
          <w:rFonts w:cs="Helvetica"/>
          <w:b/>
          <w:sz w:val="24"/>
          <w:szCs w:val="24"/>
          <w:shd w:val="clear" w:color="auto" w:fill="FFFFFF"/>
        </w:rPr>
        <w:t>,</w:t>
      </w:r>
      <w:r w:rsidR="00502F0F" w:rsidRPr="00602A15">
        <w:rPr>
          <w:rFonts w:cs="Helvetica"/>
          <w:sz w:val="24"/>
          <w:szCs w:val="24"/>
          <w:shd w:val="clear" w:color="auto" w:fill="FFFFFF"/>
        </w:rPr>
        <w:t xml:space="preserve"> </w:t>
      </w:r>
      <w:proofErr w:type="spellStart"/>
      <w:r w:rsidR="001F51BC" w:rsidRPr="00602A15">
        <w:rPr>
          <w:rFonts w:eastAsia="Times New Roman" w:cs="Helvetica"/>
          <w:b/>
          <w:sz w:val="24"/>
          <w:szCs w:val="24"/>
          <w:lang w:eastAsia="el-GR"/>
        </w:rPr>
        <w:t>Τ</w:t>
      </w:r>
      <w:r w:rsidR="001F51BC" w:rsidRPr="00602A15">
        <w:rPr>
          <w:rFonts w:cs="Helvetica"/>
          <w:b/>
          <w:sz w:val="24"/>
          <w:szCs w:val="24"/>
          <w:shd w:val="clear" w:color="auto" w:fill="FFFFFF"/>
        </w:rPr>
        <w:t>ριμΔιοικΠρωτΑθ</w:t>
      </w:r>
      <w:proofErr w:type="spellEnd"/>
      <w:r w:rsidR="001F51BC" w:rsidRPr="00602A15">
        <w:rPr>
          <w:rFonts w:cs="Helvetica"/>
          <w:b/>
          <w:sz w:val="24"/>
          <w:szCs w:val="24"/>
          <w:shd w:val="clear" w:color="auto" w:fill="FFFFFF"/>
        </w:rPr>
        <w:t xml:space="preserve"> 6446/04, στο Διοικητικό Πρωτοδικείο Αθηνών, Νομολογία Διοικητικού Πρωτοδικείου Αθηνών, Αποφάσεις ετών 2001-2004, Αθήνα, 2006, σελ. 242</w:t>
      </w:r>
      <w:bookmarkEnd w:id="5"/>
      <w:r w:rsidR="00327EA3" w:rsidRPr="00602A15">
        <w:rPr>
          <w:rFonts w:cs="Helvetica"/>
          <w:b/>
          <w:sz w:val="24"/>
          <w:szCs w:val="24"/>
          <w:shd w:val="clear" w:color="auto" w:fill="FFFFFF"/>
        </w:rPr>
        <w:t>)</w:t>
      </w:r>
      <w:r w:rsidRPr="00602A15">
        <w:rPr>
          <w:rFonts w:eastAsia="Times New Roman" w:cs="Helvetica"/>
          <w:sz w:val="24"/>
          <w:szCs w:val="24"/>
          <w:lang w:eastAsia="el-GR"/>
        </w:rPr>
        <w:t xml:space="preserve">. </w:t>
      </w:r>
    </w:p>
    <w:p w:rsidR="00E47B7A" w:rsidRPr="00602A15" w:rsidRDefault="00327EA3" w:rsidP="00FA6101">
      <w:pPr>
        <w:shd w:val="clear" w:color="auto" w:fill="FFFFFF"/>
        <w:spacing w:after="0" w:line="360" w:lineRule="auto"/>
        <w:ind w:firstLine="720"/>
        <w:jc w:val="both"/>
        <w:textAlignment w:val="baseline"/>
        <w:rPr>
          <w:rFonts w:eastAsia="Times New Roman" w:cs="Helvetica"/>
          <w:sz w:val="24"/>
          <w:szCs w:val="24"/>
          <w:lang w:eastAsia="el-GR"/>
        </w:rPr>
      </w:pPr>
      <w:r w:rsidRPr="00602A15">
        <w:rPr>
          <w:rFonts w:eastAsia="Times New Roman" w:cs="Helvetica"/>
          <w:sz w:val="24"/>
          <w:szCs w:val="24"/>
          <w:lang w:eastAsia="el-GR"/>
        </w:rPr>
        <w:t>Επιπροσθέτως, απόκλιση από την αρχή της ισότητας μπορεί να υπάρξει</w:t>
      </w:r>
      <w:r w:rsidR="00502F0F" w:rsidRPr="00602A15">
        <w:rPr>
          <w:rFonts w:eastAsia="Times New Roman" w:cs="Helvetica"/>
          <w:sz w:val="24"/>
          <w:szCs w:val="24"/>
          <w:lang w:eastAsia="el-GR"/>
        </w:rPr>
        <w:t>,</w:t>
      </w:r>
      <w:r w:rsidR="00E47B7A" w:rsidRPr="00602A15">
        <w:rPr>
          <w:rFonts w:eastAsia="Times New Roman" w:cs="Helvetica"/>
          <w:sz w:val="24"/>
          <w:szCs w:val="24"/>
          <w:lang w:eastAsia="el-GR"/>
        </w:rPr>
        <w:t xml:space="preserve"> αν η διαφορετική ρύθμιση επιβάλλεται από λόγους γενικότερου κοινωνικού ή δημόσιου συμφέροντος</w:t>
      </w:r>
      <w:bookmarkStart w:id="7" w:name="_ftnref55"/>
      <w:r w:rsidR="001F51BC" w:rsidRPr="00602A15">
        <w:rPr>
          <w:rFonts w:eastAsia="Times New Roman" w:cs="Helvetica"/>
          <w:sz w:val="24"/>
          <w:szCs w:val="24"/>
          <w:lang w:eastAsia="el-GR"/>
        </w:rPr>
        <w:t xml:space="preserve"> </w:t>
      </w:r>
      <w:r w:rsidR="001F51BC" w:rsidRPr="00602A15">
        <w:rPr>
          <w:rFonts w:eastAsia="Times New Roman" w:cs="Helvetica"/>
          <w:b/>
          <w:sz w:val="24"/>
          <w:szCs w:val="24"/>
          <w:lang w:eastAsia="el-GR"/>
        </w:rPr>
        <w:t>(</w:t>
      </w:r>
      <w:r w:rsidR="001F51BC" w:rsidRPr="00602A15">
        <w:rPr>
          <w:rFonts w:cs="Helvetica"/>
          <w:b/>
          <w:sz w:val="24"/>
          <w:szCs w:val="24"/>
          <w:shd w:val="clear" w:color="auto" w:fill="FFFFFF"/>
        </w:rPr>
        <w:t xml:space="preserve">Α.Π. </w:t>
      </w:r>
      <w:proofErr w:type="spellStart"/>
      <w:r w:rsidR="001F51BC" w:rsidRPr="00602A15">
        <w:rPr>
          <w:rFonts w:cs="Helvetica"/>
          <w:b/>
          <w:sz w:val="24"/>
          <w:szCs w:val="24"/>
          <w:shd w:val="clear" w:color="auto" w:fill="FFFFFF"/>
        </w:rPr>
        <w:t>Ολομ</w:t>
      </w:r>
      <w:proofErr w:type="spellEnd"/>
      <w:r w:rsidR="001F51BC" w:rsidRPr="00602A15">
        <w:rPr>
          <w:rFonts w:cs="Helvetica"/>
          <w:b/>
          <w:sz w:val="24"/>
          <w:szCs w:val="24"/>
          <w:shd w:val="clear" w:color="auto" w:fill="FFFFFF"/>
        </w:rPr>
        <w:t>. 1808/86, ΔΕΝ 1987, 937</w:t>
      </w:r>
      <w:bookmarkEnd w:id="7"/>
      <w:r w:rsidR="001F51BC" w:rsidRPr="00602A15">
        <w:rPr>
          <w:rFonts w:cs="Helvetica"/>
          <w:b/>
          <w:sz w:val="24"/>
          <w:szCs w:val="24"/>
          <w:shd w:val="clear" w:color="auto" w:fill="FFFFFF"/>
        </w:rPr>
        <w:t>)</w:t>
      </w:r>
      <w:r w:rsidR="00E47B7A" w:rsidRPr="00602A15">
        <w:rPr>
          <w:rFonts w:eastAsia="Times New Roman" w:cs="Helvetica"/>
          <w:b/>
          <w:sz w:val="24"/>
          <w:szCs w:val="24"/>
          <w:lang w:eastAsia="el-GR"/>
        </w:rPr>
        <w:t>.</w:t>
      </w:r>
      <w:r w:rsidR="00E47B7A" w:rsidRPr="00602A15">
        <w:rPr>
          <w:rFonts w:eastAsia="Times New Roman" w:cs="Helvetica"/>
          <w:sz w:val="24"/>
          <w:szCs w:val="24"/>
          <w:lang w:eastAsia="el-GR"/>
        </w:rPr>
        <w:t xml:space="preserve"> </w:t>
      </w:r>
      <w:r w:rsidR="00DD3AD4" w:rsidRPr="00602A15">
        <w:rPr>
          <w:rFonts w:eastAsia="Times New Roman" w:cs="Helvetica"/>
          <w:sz w:val="24"/>
          <w:szCs w:val="24"/>
          <w:lang w:eastAsia="el-GR"/>
        </w:rPr>
        <w:t>Δ</w:t>
      </w:r>
      <w:r w:rsidR="00E47B7A" w:rsidRPr="00602A15">
        <w:rPr>
          <w:rFonts w:eastAsia="Times New Roman" w:cs="Helvetica"/>
          <w:sz w:val="24"/>
          <w:szCs w:val="24"/>
          <w:lang w:eastAsia="el-GR"/>
        </w:rPr>
        <w:t>εν συνιστά</w:t>
      </w:r>
      <w:r w:rsidR="00DD3AD4" w:rsidRPr="00602A15">
        <w:rPr>
          <w:rFonts w:eastAsia="Times New Roman" w:cs="Helvetica"/>
          <w:sz w:val="24"/>
          <w:szCs w:val="24"/>
          <w:lang w:eastAsia="el-GR"/>
        </w:rPr>
        <w:t>, ωστόσο,</w:t>
      </w:r>
      <w:r w:rsidR="00E47B7A" w:rsidRPr="00602A15">
        <w:rPr>
          <w:rFonts w:eastAsia="Times New Roman" w:cs="Helvetica"/>
          <w:sz w:val="24"/>
          <w:szCs w:val="24"/>
          <w:lang w:eastAsia="el-GR"/>
        </w:rPr>
        <w:t xml:space="preserve"> λόγο κοινωνικού ή δημοσίου συμφέροντος η κάλυψη των ελλειμμάτων ενός φορέα με την επιβάρυνση των ασφαλισμένων άλλων φορέων. Η αντιμετώπιση των ελλειμμάτων, απόκειται στο νομοθέτη με τη χορήγηση σχετικής επιχορήγησης</w:t>
      </w:r>
      <w:bookmarkStart w:id="8" w:name="_ftnref65"/>
      <w:r w:rsidR="001F51BC" w:rsidRPr="00602A15">
        <w:rPr>
          <w:rFonts w:eastAsia="Times New Roman" w:cs="Helvetica"/>
          <w:sz w:val="24"/>
          <w:szCs w:val="24"/>
          <w:lang w:eastAsia="el-GR"/>
        </w:rPr>
        <w:t xml:space="preserve"> </w:t>
      </w:r>
      <w:r w:rsidR="001F51BC" w:rsidRPr="00602A15">
        <w:rPr>
          <w:rFonts w:eastAsia="Times New Roman" w:cs="Helvetica"/>
          <w:b/>
          <w:sz w:val="24"/>
          <w:szCs w:val="24"/>
          <w:lang w:eastAsia="el-GR"/>
        </w:rPr>
        <w:lastRenderedPageBreak/>
        <w:t>(</w:t>
      </w:r>
      <w:proofErr w:type="spellStart"/>
      <w:r w:rsidR="001F51BC" w:rsidRPr="00602A15">
        <w:rPr>
          <w:rFonts w:eastAsia="Times New Roman" w:cs="Helvetica"/>
          <w:b/>
          <w:sz w:val="24"/>
          <w:szCs w:val="24"/>
          <w:lang w:eastAsia="el-GR"/>
        </w:rPr>
        <w:t>Ε</w:t>
      </w:r>
      <w:r w:rsidR="001F51BC" w:rsidRPr="00602A15">
        <w:rPr>
          <w:rFonts w:cs="Helvetica"/>
          <w:b/>
          <w:sz w:val="24"/>
          <w:szCs w:val="24"/>
          <w:shd w:val="clear" w:color="auto" w:fill="FFFFFF"/>
        </w:rPr>
        <w:t>λΣυν</w:t>
      </w:r>
      <w:proofErr w:type="spellEnd"/>
      <w:r w:rsidR="001F51BC" w:rsidRPr="00602A15">
        <w:rPr>
          <w:rFonts w:cs="Helvetica"/>
          <w:b/>
          <w:sz w:val="24"/>
          <w:szCs w:val="24"/>
          <w:shd w:val="clear" w:color="auto" w:fill="FFFFFF"/>
        </w:rPr>
        <w:t xml:space="preserve"> Πρακτικό IV Τμήματος της Συνεδρίασης 16/1.6.1999, ΕΔΚΑ ΜΒ’(2000), σελ. 283</w:t>
      </w:r>
      <w:bookmarkEnd w:id="8"/>
      <w:r w:rsidR="001F51BC" w:rsidRPr="00602A15">
        <w:rPr>
          <w:rFonts w:cs="Helvetica"/>
          <w:b/>
          <w:sz w:val="24"/>
          <w:szCs w:val="24"/>
          <w:shd w:val="clear" w:color="auto" w:fill="FFFFFF"/>
        </w:rPr>
        <w:t>)</w:t>
      </w:r>
      <w:r w:rsidR="00E47B7A" w:rsidRPr="00602A15">
        <w:rPr>
          <w:rFonts w:eastAsia="Times New Roman" w:cs="Helvetica"/>
          <w:b/>
          <w:sz w:val="24"/>
          <w:szCs w:val="24"/>
          <w:lang w:eastAsia="el-GR"/>
        </w:rPr>
        <w:t>.</w:t>
      </w:r>
      <w:r w:rsidR="00E47B7A" w:rsidRPr="00602A15">
        <w:rPr>
          <w:rFonts w:eastAsia="Times New Roman" w:cs="Helvetica"/>
          <w:sz w:val="24"/>
          <w:szCs w:val="24"/>
          <w:lang w:eastAsia="el-GR"/>
        </w:rPr>
        <w:t xml:space="preserve"> Το απλό ταμειακό συμφέρον των φορέων (ή του Δημοσίου) δεν δικαιολογεί την άνιση μεταχείριση, αφού ταυτίζεται, κατ’ ουσία, με το αποτέλεσμα της ανισότητας, την εξοικονόμηση πόρων, μη εξομοιούμενο –κατά τη νομολογία- με το γενικότερο ή δημόσιο συμφέρον. Δεν αρκεί, με άλλα λόγια, η αόριστη αναφορά στην ανάγκη δημοσιονομικής περισυλλογής</w:t>
      </w:r>
      <w:r w:rsidR="00DD3AD4" w:rsidRPr="00602A15">
        <w:rPr>
          <w:rFonts w:eastAsia="Times New Roman" w:cs="Helvetica"/>
          <w:sz w:val="24"/>
          <w:szCs w:val="24"/>
          <w:lang w:eastAsia="el-GR"/>
        </w:rPr>
        <w:t>,</w:t>
      </w:r>
      <w:r w:rsidR="00E47B7A" w:rsidRPr="00602A15">
        <w:rPr>
          <w:rFonts w:eastAsia="Times New Roman" w:cs="Helvetica"/>
          <w:sz w:val="24"/>
          <w:szCs w:val="24"/>
          <w:lang w:eastAsia="el-GR"/>
        </w:rPr>
        <w:t xml:space="preserve"> που γίνεται στην αιτιολογική έκθεση</w:t>
      </w:r>
      <w:bookmarkStart w:id="9" w:name="_ftnref67"/>
      <w:r w:rsidR="001F51BC" w:rsidRPr="00602A15">
        <w:rPr>
          <w:rFonts w:eastAsia="Times New Roman" w:cs="Helvetica"/>
          <w:sz w:val="24"/>
          <w:szCs w:val="24"/>
          <w:lang w:eastAsia="el-GR"/>
        </w:rPr>
        <w:t xml:space="preserve"> </w:t>
      </w:r>
      <w:r w:rsidR="00DD3AD4" w:rsidRPr="00602A15">
        <w:rPr>
          <w:rFonts w:eastAsia="Times New Roman" w:cs="Helvetica"/>
          <w:sz w:val="24"/>
          <w:szCs w:val="24"/>
          <w:lang w:eastAsia="el-GR"/>
        </w:rPr>
        <w:t xml:space="preserve">σχεδόν κάθε νόμου </w:t>
      </w:r>
      <w:r w:rsidR="001F51BC" w:rsidRPr="00602A15">
        <w:rPr>
          <w:rFonts w:eastAsia="Times New Roman" w:cs="Helvetica"/>
          <w:sz w:val="24"/>
          <w:szCs w:val="24"/>
          <w:lang w:eastAsia="el-GR"/>
        </w:rPr>
        <w:t>(</w:t>
      </w:r>
      <w:proofErr w:type="spellStart"/>
      <w:r w:rsidR="001F51BC" w:rsidRPr="00602A15">
        <w:rPr>
          <w:rFonts w:cs="Helvetica"/>
          <w:b/>
          <w:sz w:val="24"/>
          <w:szCs w:val="24"/>
          <w:shd w:val="clear" w:color="auto" w:fill="FFFFFF"/>
        </w:rPr>
        <w:t>ΕλΣυν</w:t>
      </w:r>
      <w:proofErr w:type="spellEnd"/>
      <w:r w:rsidR="001F51BC" w:rsidRPr="00602A15">
        <w:rPr>
          <w:rFonts w:cs="Helvetica"/>
          <w:b/>
          <w:sz w:val="24"/>
          <w:szCs w:val="24"/>
          <w:shd w:val="clear" w:color="auto" w:fill="FFFFFF"/>
        </w:rPr>
        <w:t xml:space="preserve"> 550/2000, ΕΔΚΑ ΜΒ΄ (2000), σελ. 517 (524)</w:t>
      </w:r>
      <w:bookmarkEnd w:id="9"/>
      <w:r w:rsidR="00FA6101" w:rsidRPr="00602A15">
        <w:rPr>
          <w:rFonts w:cs="Helvetica"/>
          <w:b/>
          <w:sz w:val="24"/>
          <w:szCs w:val="24"/>
          <w:shd w:val="clear" w:color="auto" w:fill="FFFFFF"/>
        </w:rPr>
        <w:t>)</w:t>
      </w:r>
      <w:r w:rsidR="00E47B7A" w:rsidRPr="00602A15">
        <w:rPr>
          <w:rFonts w:eastAsia="Times New Roman" w:cs="Helvetica"/>
          <w:b/>
          <w:sz w:val="24"/>
          <w:szCs w:val="24"/>
          <w:lang w:eastAsia="el-GR"/>
        </w:rPr>
        <w:t>.</w:t>
      </w:r>
      <w:r w:rsidR="00E47B7A" w:rsidRPr="00602A15">
        <w:rPr>
          <w:rFonts w:eastAsia="Times New Roman" w:cs="Helvetica"/>
          <w:sz w:val="24"/>
          <w:szCs w:val="24"/>
          <w:lang w:eastAsia="el-GR"/>
        </w:rPr>
        <w:t xml:space="preserve"> </w:t>
      </w:r>
    </w:p>
    <w:p w:rsidR="00E47B7A" w:rsidRPr="00602A15" w:rsidRDefault="00DD3AD4" w:rsidP="00AA376E">
      <w:pPr>
        <w:shd w:val="clear" w:color="auto" w:fill="FFFFFF"/>
        <w:spacing w:after="0" w:line="360" w:lineRule="auto"/>
        <w:ind w:firstLine="720"/>
        <w:jc w:val="both"/>
        <w:textAlignment w:val="baseline"/>
        <w:rPr>
          <w:rFonts w:eastAsia="Times New Roman" w:cs="Helvetica"/>
          <w:b/>
          <w:sz w:val="24"/>
          <w:szCs w:val="24"/>
          <w:lang w:eastAsia="el-GR"/>
        </w:rPr>
      </w:pPr>
      <w:r w:rsidRPr="00602A15">
        <w:rPr>
          <w:rFonts w:eastAsia="Times New Roman" w:cs="Helvetica"/>
          <w:sz w:val="24"/>
          <w:szCs w:val="24"/>
          <w:lang w:eastAsia="el-GR"/>
        </w:rPr>
        <w:t>Η</w:t>
      </w:r>
      <w:r w:rsidR="00E47B7A" w:rsidRPr="00602A15">
        <w:rPr>
          <w:rFonts w:eastAsia="Times New Roman" w:cs="Helvetica"/>
          <w:sz w:val="24"/>
          <w:szCs w:val="24"/>
          <w:lang w:eastAsia="el-GR"/>
        </w:rPr>
        <w:t xml:space="preserve"> ασφαλιστική ισότητα νοείται μεταξύ των ασφαλισμένων του ιδίου φορέα που τελούν υπό τις αυτές ή όμοιες συνθήκες</w:t>
      </w:r>
      <w:r w:rsidR="001F51BC" w:rsidRPr="00602A15">
        <w:rPr>
          <w:rFonts w:eastAsia="Times New Roman" w:cs="Helvetica"/>
          <w:sz w:val="24"/>
          <w:szCs w:val="24"/>
          <w:lang w:eastAsia="el-GR"/>
        </w:rPr>
        <w:t xml:space="preserve"> </w:t>
      </w:r>
      <w:r w:rsidR="001F51BC" w:rsidRPr="00602A15">
        <w:rPr>
          <w:rFonts w:eastAsia="Times New Roman" w:cs="Helvetica"/>
          <w:b/>
          <w:sz w:val="24"/>
          <w:szCs w:val="24"/>
          <w:lang w:eastAsia="el-GR"/>
        </w:rPr>
        <w:t>(</w:t>
      </w:r>
      <w:proofErr w:type="spellStart"/>
      <w:r w:rsidR="001F51BC" w:rsidRPr="00602A15">
        <w:rPr>
          <w:rFonts w:cs="Helvetica"/>
          <w:b/>
          <w:sz w:val="24"/>
          <w:szCs w:val="24"/>
          <w:shd w:val="clear" w:color="auto" w:fill="FFFFFF"/>
        </w:rPr>
        <w:t>ΣτΕ</w:t>
      </w:r>
      <w:proofErr w:type="spellEnd"/>
      <w:r w:rsidR="001F51BC" w:rsidRPr="00602A15">
        <w:rPr>
          <w:rFonts w:cs="Helvetica"/>
          <w:b/>
          <w:sz w:val="24"/>
          <w:szCs w:val="24"/>
          <w:shd w:val="clear" w:color="auto" w:fill="FFFFFF"/>
        </w:rPr>
        <w:t xml:space="preserve"> 5057/88, ΕΔΚΑ ΛΑ’(1989), σελ. 474)</w:t>
      </w:r>
      <w:r w:rsidR="00E47B7A" w:rsidRPr="00602A15">
        <w:rPr>
          <w:rFonts w:eastAsia="Times New Roman" w:cs="Helvetica"/>
          <w:sz w:val="24"/>
          <w:szCs w:val="24"/>
          <w:lang w:eastAsia="el-GR"/>
        </w:rPr>
        <w:t xml:space="preserve">. </w:t>
      </w:r>
      <w:r w:rsidRPr="00602A15">
        <w:rPr>
          <w:rFonts w:eastAsia="Times New Roman" w:cs="Helvetica"/>
          <w:sz w:val="24"/>
          <w:szCs w:val="24"/>
          <w:lang w:eastAsia="el-GR"/>
        </w:rPr>
        <w:t>Ακόμα, όμως, και μ</w:t>
      </w:r>
      <w:r w:rsidR="00E47B7A" w:rsidRPr="00602A15">
        <w:rPr>
          <w:rFonts w:eastAsia="Times New Roman" w:cs="Helvetica"/>
          <w:sz w:val="24"/>
          <w:szCs w:val="24"/>
          <w:lang w:eastAsia="el-GR"/>
        </w:rPr>
        <w:t>έσα στον ίδιο φορέα η αρχή της ισότητας εφαρμόζεται ανάμεσα σε ομοειδείς κατηγορίες ασφαλισμένων</w:t>
      </w:r>
      <w:r w:rsidRPr="00602A15">
        <w:rPr>
          <w:rFonts w:eastAsia="Times New Roman" w:cs="Helvetica"/>
          <w:sz w:val="24"/>
          <w:szCs w:val="24"/>
          <w:lang w:eastAsia="el-GR"/>
        </w:rPr>
        <w:t xml:space="preserve"> </w:t>
      </w:r>
      <w:r w:rsidR="00AA376E" w:rsidRPr="00602A15">
        <w:rPr>
          <w:rFonts w:eastAsia="Times New Roman" w:cs="Helvetica"/>
          <w:sz w:val="24"/>
          <w:szCs w:val="24"/>
          <w:lang w:eastAsia="el-GR"/>
        </w:rPr>
        <w:t>(</w:t>
      </w:r>
      <w:proofErr w:type="spellStart"/>
      <w:r w:rsidR="00AA376E" w:rsidRPr="00602A15">
        <w:rPr>
          <w:rFonts w:cs="Helvetica"/>
          <w:b/>
          <w:sz w:val="24"/>
          <w:szCs w:val="24"/>
          <w:shd w:val="clear" w:color="auto" w:fill="FFFFFF"/>
        </w:rPr>
        <w:t>ΣτΕ</w:t>
      </w:r>
      <w:proofErr w:type="spellEnd"/>
      <w:r w:rsidR="00AA376E" w:rsidRPr="00602A15">
        <w:rPr>
          <w:rFonts w:cs="Helvetica"/>
          <w:sz w:val="24"/>
          <w:szCs w:val="24"/>
          <w:shd w:val="clear" w:color="auto" w:fill="FFFFFF"/>
        </w:rPr>
        <w:t xml:space="preserve"> </w:t>
      </w:r>
      <w:r w:rsidR="00AA376E" w:rsidRPr="00602A15">
        <w:rPr>
          <w:rFonts w:cs="Helvetica"/>
          <w:b/>
          <w:sz w:val="24"/>
          <w:szCs w:val="24"/>
          <w:shd w:val="clear" w:color="auto" w:fill="FFFFFF"/>
        </w:rPr>
        <w:t>910/82, ΕΔΚΑ ΚΔ’, σελ. 466).</w:t>
      </w:r>
    </w:p>
    <w:p w:rsidR="00E47B7A" w:rsidRPr="00602A15" w:rsidRDefault="00FA6101" w:rsidP="00327EA3">
      <w:pPr>
        <w:shd w:val="clear" w:color="auto" w:fill="FFFFFF"/>
        <w:spacing w:after="0" w:line="360" w:lineRule="auto"/>
        <w:ind w:firstLine="720"/>
        <w:jc w:val="both"/>
        <w:textAlignment w:val="baseline"/>
        <w:rPr>
          <w:rFonts w:cs="Helvetica"/>
          <w:sz w:val="24"/>
          <w:szCs w:val="24"/>
          <w:shd w:val="clear" w:color="auto" w:fill="FFFFFF"/>
        </w:rPr>
      </w:pPr>
      <w:r w:rsidRPr="00602A15">
        <w:rPr>
          <w:rFonts w:eastAsia="Times New Roman" w:cs="Helvetica"/>
          <w:sz w:val="24"/>
          <w:szCs w:val="24"/>
          <w:lang w:eastAsia="el-GR"/>
        </w:rPr>
        <w:t>Σ</w:t>
      </w:r>
      <w:r w:rsidR="00E47B7A" w:rsidRPr="00602A15">
        <w:rPr>
          <w:rFonts w:eastAsia="Times New Roman" w:cs="Helvetica"/>
          <w:sz w:val="24"/>
          <w:szCs w:val="24"/>
          <w:lang w:eastAsia="el-GR"/>
        </w:rPr>
        <w:t>υγκεκριμένη και αυτοτελή κατηγορία μπορούν να αποτελέσουν, μεταξύ των ασφαλισμένων ενός Ταμείου, τα πρόσωπα που υπήχθησαν στην ασφάλισή του μετά από ένα χρονικό σημείο</w:t>
      </w:r>
      <w:bookmarkStart w:id="10" w:name="_ftnref96"/>
      <w:r w:rsidR="00AA376E" w:rsidRPr="00602A15">
        <w:rPr>
          <w:rFonts w:eastAsia="Times New Roman" w:cs="Helvetica"/>
          <w:sz w:val="24"/>
          <w:szCs w:val="24"/>
          <w:lang w:eastAsia="el-GR"/>
        </w:rPr>
        <w:t xml:space="preserve"> </w:t>
      </w:r>
      <w:r w:rsidR="00AA376E" w:rsidRPr="00602A15">
        <w:rPr>
          <w:rFonts w:eastAsia="Times New Roman" w:cs="Helvetica"/>
          <w:b/>
          <w:sz w:val="24"/>
          <w:szCs w:val="24"/>
          <w:lang w:eastAsia="el-GR"/>
        </w:rPr>
        <w:t>(</w:t>
      </w:r>
      <w:proofErr w:type="spellStart"/>
      <w:r w:rsidR="00AA376E" w:rsidRPr="00602A15">
        <w:rPr>
          <w:rFonts w:cs="Helvetica"/>
          <w:b/>
          <w:sz w:val="24"/>
          <w:szCs w:val="24"/>
          <w:shd w:val="clear" w:color="auto" w:fill="FFFFFF"/>
        </w:rPr>
        <w:t>ΣτΕ</w:t>
      </w:r>
      <w:proofErr w:type="spellEnd"/>
      <w:r w:rsidR="00AA376E" w:rsidRPr="00602A15">
        <w:rPr>
          <w:rFonts w:cs="Helvetica"/>
          <w:b/>
          <w:sz w:val="24"/>
          <w:szCs w:val="24"/>
          <w:shd w:val="clear" w:color="auto" w:fill="FFFFFF"/>
        </w:rPr>
        <w:t xml:space="preserve"> 3405/99, ΕΔΚΑ ΜΑ΄(1999), σελ. 934 (935)</w:t>
      </w:r>
      <w:bookmarkEnd w:id="10"/>
      <w:r w:rsidR="00AA376E" w:rsidRPr="00602A15">
        <w:rPr>
          <w:rFonts w:cs="Helvetica"/>
          <w:b/>
          <w:sz w:val="24"/>
          <w:szCs w:val="24"/>
          <w:shd w:val="clear" w:color="auto" w:fill="FFFFFF"/>
        </w:rPr>
        <w:t>)</w:t>
      </w:r>
      <w:r w:rsidR="00E47B7A" w:rsidRPr="00602A15">
        <w:rPr>
          <w:rFonts w:eastAsia="Times New Roman" w:cs="Helvetica"/>
          <w:b/>
          <w:sz w:val="24"/>
          <w:szCs w:val="24"/>
          <w:lang w:eastAsia="el-GR"/>
        </w:rPr>
        <w:t>.</w:t>
      </w:r>
      <w:r w:rsidR="00DD3AD4" w:rsidRPr="00602A15">
        <w:rPr>
          <w:rFonts w:eastAsia="Times New Roman" w:cs="Helvetica"/>
          <w:b/>
          <w:sz w:val="24"/>
          <w:szCs w:val="24"/>
          <w:lang w:eastAsia="el-GR"/>
        </w:rPr>
        <w:t xml:space="preserve"> </w:t>
      </w:r>
      <w:r w:rsidR="00DD3AD4" w:rsidRPr="00602A15">
        <w:rPr>
          <w:rFonts w:eastAsia="Times New Roman" w:cs="Helvetica"/>
          <w:sz w:val="24"/>
          <w:szCs w:val="24"/>
          <w:lang w:eastAsia="el-GR"/>
        </w:rPr>
        <w:t xml:space="preserve">Ο </w:t>
      </w:r>
      <w:r w:rsidR="00E47B7A" w:rsidRPr="00602A15">
        <w:rPr>
          <w:rFonts w:eastAsia="Times New Roman" w:cs="Helvetica"/>
          <w:sz w:val="24"/>
          <w:szCs w:val="24"/>
          <w:lang w:eastAsia="el-GR"/>
        </w:rPr>
        <w:t>κοινός νομοθέτης και η κατ’ εξουσιοδότηση νόμου κανονιστικώς δρώσα διοίκηση δεν εμποδίζονται ούτε από το άρθρο 4 παρ. 1, ούτε από το άρθρο 22 παρ. 5 του Συντ</w:t>
      </w:r>
      <w:r w:rsidR="00215DAA" w:rsidRPr="00602A15">
        <w:rPr>
          <w:rFonts w:eastAsia="Times New Roman" w:cs="Helvetica"/>
          <w:sz w:val="24"/>
          <w:szCs w:val="24"/>
          <w:lang w:eastAsia="el-GR"/>
        </w:rPr>
        <w:t xml:space="preserve">άγματος </w:t>
      </w:r>
      <w:r w:rsidR="00E47B7A" w:rsidRPr="00602A15">
        <w:rPr>
          <w:rFonts w:eastAsia="Times New Roman" w:cs="Helvetica"/>
          <w:sz w:val="24"/>
          <w:szCs w:val="24"/>
          <w:lang w:eastAsia="el-GR"/>
        </w:rPr>
        <w:t>να μεταβάλλουν για το μέλλον το σύστημα συνταξιοδότησης για κατηγορίες ασφαλισμένων</w:t>
      </w:r>
      <w:bookmarkStart w:id="11" w:name="_ftnref166"/>
      <w:r w:rsidR="007A2DC0" w:rsidRPr="00602A15">
        <w:rPr>
          <w:rFonts w:eastAsia="Times New Roman" w:cs="Helvetica"/>
          <w:sz w:val="24"/>
          <w:szCs w:val="24"/>
          <w:lang w:eastAsia="el-GR"/>
        </w:rPr>
        <w:t xml:space="preserve"> </w:t>
      </w:r>
      <w:r w:rsidR="007A2DC0" w:rsidRPr="00602A15">
        <w:rPr>
          <w:rFonts w:eastAsia="Times New Roman" w:cs="Helvetica"/>
          <w:b/>
          <w:sz w:val="24"/>
          <w:szCs w:val="24"/>
          <w:lang w:eastAsia="el-GR"/>
        </w:rPr>
        <w:t>(</w:t>
      </w:r>
      <w:proofErr w:type="spellStart"/>
      <w:r w:rsidR="007A2DC0" w:rsidRPr="00602A15">
        <w:rPr>
          <w:rFonts w:cs="Helvetica"/>
          <w:b/>
          <w:sz w:val="24"/>
          <w:szCs w:val="24"/>
          <w:shd w:val="clear" w:color="auto" w:fill="FFFFFF"/>
        </w:rPr>
        <w:t>ΣτΕ</w:t>
      </w:r>
      <w:proofErr w:type="spellEnd"/>
      <w:r w:rsidR="007A2DC0" w:rsidRPr="00602A15">
        <w:rPr>
          <w:rFonts w:cs="Helvetica"/>
          <w:b/>
          <w:sz w:val="24"/>
          <w:szCs w:val="24"/>
          <w:shd w:val="clear" w:color="auto" w:fill="FFFFFF"/>
        </w:rPr>
        <w:t xml:space="preserve"> 157/09, </w:t>
      </w:r>
      <w:proofErr w:type="spellStart"/>
      <w:r w:rsidR="007A2DC0" w:rsidRPr="00602A15">
        <w:rPr>
          <w:rFonts w:cs="Helvetica"/>
          <w:b/>
          <w:sz w:val="24"/>
          <w:szCs w:val="24"/>
          <w:shd w:val="clear" w:color="auto" w:fill="FFFFFF"/>
        </w:rPr>
        <w:t>ΔιΔικ</w:t>
      </w:r>
      <w:proofErr w:type="spellEnd"/>
      <w:r w:rsidR="007A2DC0" w:rsidRPr="00602A15">
        <w:rPr>
          <w:rFonts w:cs="Helvetica"/>
          <w:b/>
          <w:sz w:val="24"/>
          <w:szCs w:val="24"/>
          <w:shd w:val="clear" w:color="auto" w:fill="FFFFFF"/>
        </w:rPr>
        <w:t xml:space="preserve"> 22 (2010), σελ. 355, </w:t>
      </w:r>
      <w:proofErr w:type="spellStart"/>
      <w:r w:rsidR="007A2DC0" w:rsidRPr="00602A15">
        <w:rPr>
          <w:rFonts w:cs="Helvetica"/>
          <w:b/>
          <w:sz w:val="24"/>
          <w:szCs w:val="24"/>
          <w:shd w:val="clear" w:color="auto" w:fill="FFFFFF"/>
        </w:rPr>
        <w:t>ΣτΕ</w:t>
      </w:r>
      <w:proofErr w:type="spellEnd"/>
      <w:r w:rsidR="007A2DC0" w:rsidRPr="00602A15">
        <w:rPr>
          <w:rFonts w:cs="Helvetica"/>
          <w:b/>
          <w:sz w:val="24"/>
          <w:szCs w:val="24"/>
          <w:shd w:val="clear" w:color="auto" w:fill="FFFFFF"/>
        </w:rPr>
        <w:t xml:space="preserve"> 3510/05, </w:t>
      </w:r>
      <w:proofErr w:type="spellStart"/>
      <w:r w:rsidR="007A2DC0" w:rsidRPr="00602A15">
        <w:rPr>
          <w:rFonts w:cs="Helvetica"/>
          <w:b/>
          <w:sz w:val="24"/>
          <w:szCs w:val="24"/>
          <w:shd w:val="clear" w:color="auto" w:fill="FFFFFF"/>
        </w:rPr>
        <w:t>ΔιΔικ</w:t>
      </w:r>
      <w:proofErr w:type="spellEnd"/>
      <w:r w:rsidR="007A2DC0" w:rsidRPr="00602A15">
        <w:rPr>
          <w:rFonts w:cs="Helvetica"/>
          <w:b/>
          <w:sz w:val="24"/>
          <w:szCs w:val="24"/>
          <w:shd w:val="clear" w:color="auto" w:fill="FFFFFF"/>
        </w:rPr>
        <w:t xml:space="preserve"> 19 (2007), σελ. 1013, </w:t>
      </w:r>
      <w:proofErr w:type="spellStart"/>
      <w:r w:rsidR="007A2DC0" w:rsidRPr="00602A15">
        <w:rPr>
          <w:rFonts w:cs="Helvetica"/>
          <w:b/>
          <w:sz w:val="24"/>
          <w:szCs w:val="24"/>
          <w:shd w:val="clear" w:color="auto" w:fill="FFFFFF"/>
        </w:rPr>
        <w:t>ΣτΕ</w:t>
      </w:r>
      <w:proofErr w:type="spellEnd"/>
      <w:r w:rsidR="007A2DC0" w:rsidRPr="00602A15">
        <w:rPr>
          <w:rFonts w:cs="Helvetica"/>
          <w:b/>
          <w:sz w:val="24"/>
          <w:szCs w:val="24"/>
          <w:shd w:val="clear" w:color="auto" w:fill="FFFFFF"/>
        </w:rPr>
        <w:t xml:space="preserve"> 3177/04, ΕΔΚΑ 2005, σελ. 523, </w:t>
      </w:r>
      <w:proofErr w:type="spellStart"/>
      <w:r w:rsidR="007A2DC0" w:rsidRPr="00602A15">
        <w:rPr>
          <w:rFonts w:cs="Helvetica"/>
          <w:b/>
          <w:sz w:val="24"/>
          <w:szCs w:val="24"/>
          <w:shd w:val="clear" w:color="auto" w:fill="FFFFFF"/>
        </w:rPr>
        <w:t>ΣτΕ</w:t>
      </w:r>
      <w:proofErr w:type="spellEnd"/>
      <w:r w:rsidR="007A2DC0" w:rsidRPr="00602A15">
        <w:rPr>
          <w:rFonts w:cs="Helvetica"/>
          <w:b/>
          <w:sz w:val="24"/>
          <w:szCs w:val="24"/>
          <w:shd w:val="clear" w:color="auto" w:fill="FFFFFF"/>
        </w:rPr>
        <w:t xml:space="preserve"> 1807/01, ΔΕΝ 2002, σελ. 177, </w:t>
      </w:r>
      <w:proofErr w:type="spellStart"/>
      <w:r w:rsidR="007A2DC0" w:rsidRPr="00602A15">
        <w:rPr>
          <w:rFonts w:cs="Helvetica"/>
          <w:b/>
          <w:sz w:val="24"/>
          <w:szCs w:val="24"/>
          <w:shd w:val="clear" w:color="auto" w:fill="FFFFFF"/>
        </w:rPr>
        <w:t>ΣτΕ</w:t>
      </w:r>
      <w:proofErr w:type="spellEnd"/>
      <w:r w:rsidR="007A2DC0" w:rsidRPr="00602A15">
        <w:rPr>
          <w:rFonts w:cs="Helvetica"/>
          <w:b/>
          <w:sz w:val="24"/>
          <w:szCs w:val="24"/>
          <w:shd w:val="clear" w:color="auto" w:fill="FFFFFF"/>
        </w:rPr>
        <w:t xml:space="preserve"> 4139/86, ΕΔΚΑ ΚΘ’, σελ. 146)</w:t>
      </w:r>
      <w:bookmarkEnd w:id="11"/>
      <w:r w:rsidR="00E47B7A" w:rsidRPr="00602A15">
        <w:rPr>
          <w:rFonts w:eastAsia="Times New Roman" w:cs="Helvetica"/>
          <w:b/>
          <w:sz w:val="24"/>
          <w:szCs w:val="24"/>
          <w:lang w:eastAsia="el-GR"/>
        </w:rPr>
        <w:t>.</w:t>
      </w:r>
      <w:r w:rsidR="00E47B7A" w:rsidRPr="00602A15">
        <w:rPr>
          <w:rFonts w:eastAsia="Times New Roman" w:cs="Helvetica"/>
          <w:sz w:val="24"/>
          <w:szCs w:val="24"/>
          <w:lang w:eastAsia="el-GR"/>
        </w:rPr>
        <w:t xml:space="preserve"> Η αρχή της ισότητας δεν παραβιάζεται, όταν μεταβάλλεται επί το δυσμενέστερο το συνταξιοδοτικό καθεστώς</w:t>
      </w:r>
      <w:bookmarkStart w:id="12" w:name="_ftnref169"/>
      <w:r w:rsidR="007A2DC0" w:rsidRPr="00602A15">
        <w:rPr>
          <w:rFonts w:eastAsia="Times New Roman" w:cs="Helvetica"/>
          <w:sz w:val="24"/>
          <w:szCs w:val="24"/>
          <w:lang w:eastAsia="el-GR"/>
        </w:rPr>
        <w:t xml:space="preserve"> </w:t>
      </w:r>
      <w:r w:rsidR="007A2DC0" w:rsidRPr="00602A15">
        <w:rPr>
          <w:rFonts w:eastAsia="Times New Roman" w:cs="Helvetica"/>
          <w:b/>
          <w:sz w:val="24"/>
          <w:szCs w:val="24"/>
          <w:lang w:eastAsia="el-GR"/>
        </w:rPr>
        <w:t>(</w:t>
      </w:r>
      <w:proofErr w:type="spellStart"/>
      <w:r w:rsidR="003C07C0" w:rsidRPr="00602A15">
        <w:rPr>
          <w:rFonts w:cs="Helvetica"/>
          <w:b/>
          <w:sz w:val="24"/>
          <w:szCs w:val="24"/>
          <w:shd w:val="clear" w:color="auto" w:fill="FFFFFF"/>
        </w:rPr>
        <w:t>ΣτΕ</w:t>
      </w:r>
      <w:proofErr w:type="spellEnd"/>
      <w:r w:rsidR="003C07C0" w:rsidRPr="00602A15">
        <w:rPr>
          <w:rFonts w:cs="Helvetica"/>
          <w:b/>
          <w:sz w:val="24"/>
          <w:szCs w:val="24"/>
          <w:shd w:val="clear" w:color="auto" w:fill="FFFFFF"/>
        </w:rPr>
        <w:t xml:space="preserve"> 317/09, ΕΔΚΑ ΜΚ </w:t>
      </w:r>
      <w:r w:rsidR="007A2DC0" w:rsidRPr="00602A15">
        <w:rPr>
          <w:rFonts w:cs="Helvetica"/>
          <w:b/>
          <w:sz w:val="24"/>
          <w:szCs w:val="24"/>
          <w:shd w:val="clear" w:color="auto" w:fill="FFFFFF"/>
        </w:rPr>
        <w:t>(2009), σελ. 194</w:t>
      </w:r>
      <w:bookmarkEnd w:id="12"/>
      <w:r w:rsidR="007A2DC0" w:rsidRPr="00602A15">
        <w:rPr>
          <w:rFonts w:cs="Helvetica"/>
          <w:b/>
          <w:sz w:val="24"/>
          <w:szCs w:val="24"/>
          <w:shd w:val="clear" w:color="auto" w:fill="FFFFFF"/>
        </w:rPr>
        <w:t>)</w:t>
      </w:r>
      <w:r w:rsidR="00E47B7A" w:rsidRPr="00602A15">
        <w:rPr>
          <w:rFonts w:eastAsia="Times New Roman" w:cs="Helvetica"/>
          <w:b/>
          <w:sz w:val="24"/>
          <w:szCs w:val="24"/>
          <w:lang w:eastAsia="el-GR"/>
        </w:rPr>
        <w:t>,</w:t>
      </w:r>
      <w:r w:rsidR="00E47B7A" w:rsidRPr="00602A15">
        <w:rPr>
          <w:rFonts w:eastAsia="Times New Roman" w:cs="Helvetica"/>
          <w:sz w:val="24"/>
          <w:szCs w:val="24"/>
          <w:lang w:eastAsia="el-GR"/>
        </w:rPr>
        <w:t xml:space="preserve"> δηλαδή όταν θεσπίζονται αυστηρότερες, σε σχέση με το προγενέστερο καθεστώς, προϋποθέσεις για απονομή σύνταξης</w:t>
      </w:r>
      <w:bookmarkStart w:id="13" w:name="_ftnref170"/>
      <w:r w:rsidR="007A2DC0" w:rsidRPr="00602A15">
        <w:rPr>
          <w:rFonts w:eastAsia="Times New Roman" w:cs="Helvetica"/>
          <w:sz w:val="24"/>
          <w:szCs w:val="24"/>
          <w:lang w:eastAsia="el-GR"/>
        </w:rPr>
        <w:t xml:space="preserve"> </w:t>
      </w:r>
      <w:r w:rsidR="007A2DC0" w:rsidRPr="00602A15">
        <w:rPr>
          <w:rFonts w:eastAsia="Times New Roman" w:cs="Helvetica"/>
          <w:b/>
          <w:sz w:val="24"/>
          <w:szCs w:val="24"/>
          <w:lang w:eastAsia="el-GR"/>
        </w:rPr>
        <w:t>(</w:t>
      </w:r>
      <w:proofErr w:type="spellStart"/>
      <w:r w:rsidR="007A2DC0" w:rsidRPr="00602A15">
        <w:rPr>
          <w:rFonts w:cs="Helvetica"/>
          <w:b/>
          <w:sz w:val="24"/>
          <w:szCs w:val="24"/>
          <w:shd w:val="clear" w:color="auto" w:fill="FFFFFF"/>
        </w:rPr>
        <w:t>ΣτΕ</w:t>
      </w:r>
      <w:proofErr w:type="spellEnd"/>
      <w:r w:rsidR="007A2DC0" w:rsidRPr="00602A15">
        <w:rPr>
          <w:rFonts w:cs="Helvetica"/>
          <w:b/>
          <w:sz w:val="24"/>
          <w:szCs w:val="24"/>
          <w:shd w:val="clear" w:color="auto" w:fill="FFFFFF"/>
        </w:rPr>
        <w:t xml:space="preserve"> 3487/08 </w:t>
      </w:r>
      <w:proofErr w:type="spellStart"/>
      <w:r w:rsidR="007A2DC0" w:rsidRPr="00602A15">
        <w:rPr>
          <w:rFonts w:cs="Helvetica"/>
          <w:b/>
          <w:sz w:val="24"/>
          <w:szCs w:val="24"/>
          <w:shd w:val="clear" w:color="auto" w:fill="FFFFFF"/>
        </w:rPr>
        <w:t>Ολομ</w:t>
      </w:r>
      <w:proofErr w:type="spellEnd"/>
      <w:r w:rsidR="007A2DC0" w:rsidRPr="00602A15">
        <w:rPr>
          <w:rFonts w:cs="Helvetica"/>
          <w:b/>
          <w:sz w:val="24"/>
          <w:szCs w:val="24"/>
          <w:shd w:val="clear" w:color="auto" w:fill="FFFFFF"/>
        </w:rPr>
        <w:t>., ΕΔΚΑ ΜΚ’(2009), σελ. 34 (41))</w:t>
      </w:r>
      <w:bookmarkEnd w:id="13"/>
      <w:r w:rsidR="00E47B7A" w:rsidRPr="00602A15">
        <w:rPr>
          <w:rFonts w:eastAsia="Times New Roman" w:cs="Helvetica"/>
          <w:b/>
          <w:sz w:val="24"/>
          <w:szCs w:val="24"/>
          <w:lang w:eastAsia="el-GR"/>
        </w:rPr>
        <w:t>.</w:t>
      </w:r>
      <w:r w:rsidR="00E47B7A" w:rsidRPr="00602A15">
        <w:rPr>
          <w:rFonts w:eastAsia="Times New Roman" w:cs="Helvetica"/>
          <w:sz w:val="24"/>
          <w:szCs w:val="24"/>
          <w:lang w:eastAsia="el-GR"/>
        </w:rPr>
        <w:t xml:space="preserve"> </w:t>
      </w:r>
      <w:r w:rsidR="00FF36E4" w:rsidRPr="00602A15">
        <w:rPr>
          <w:rFonts w:eastAsia="Times New Roman" w:cs="Helvetica"/>
          <w:sz w:val="24"/>
          <w:szCs w:val="24"/>
          <w:lang w:eastAsia="el-GR"/>
        </w:rPr>
        <w:t>Ο</w:t>
      </w:r>
      <w:r w:rsidR="00E47B7A" w:rsidRPr="00602A15">
        <w:rPr>
          <w:rFonts w:eastAsia="Times New Roman" w:cs="Helvetica"/>
          <w:sz w:val="24"/>
          <w:szCs w:val="24"/>
          <w:lang w:eastAsia="el-GR"/>
        </w:rPr>
        <w:t>ι αναδρομικές</w:t>
      </w:r>
      <w:r w:rsidR="00FF36E4" w:rsidRPr="00602A15">
        <w:rPr>
          <w:rFonts w:eastAsia="Times New Roman" w:cs="Helvetica"/>
          <w:sz w:val="24"/>
          <w:szCs w:val="24"/>
          <w:lang w:eastAsia="el-GR"/>
        </w:rPr>
        <w:t>, ωστόσο,</w:t>
      </w:r>
      <w:r w:rsidR="00E47B7A" w:rsidRPr="00602A15">
        <w:rPr>
          <w:rFonts w:eastAsia="Times New Roman" w:cs="Helvetica"/>
          <w:sz w:val="24"/>
          <w:szCs w:val="24"/>
          <w:lang w:eastAsia="el-GR"/>
        </w:rPr>
        <w:t xml:space="preserve"> νομοθετικές ρυθμίσεις συναντούν σοβαρό εμπόδιο στο άρθρο 1 Π.Π.Π. της Ε.Σ.Δ.Α. –καθώς και στο άρθρο 6 παρ. 1 της ίδιας Διεθνούς Σύμβασης</w:t>
      </w:r>
      <w:bookmarkStart w:id="14" w:name="_ftnref173"/>
      <w:r w:rsidR="00080B00" w:rsidRPr="00602A15">
        <w:rPr>
          <w:rFonts w:eastAsia="Times New Roman" w:cs="Helvetica"/>
          <w:sz w:val="24"/>
          <w:szCs w:val="24"/>
          <w:lang w:eastAsia="el-GR"/>
        </w:rPr>
        <w:t xml:space="preserve"> </w:t>
      </w:r>
      <w:r w:rsidR="005775E2" w:rsidRPr="00602A15">
        <w:rPr>
          <w:rFonts w:eastAsia="Times New Roman" w:cs="Helvetica"/>
          <w:sz w:val="24"/>
          <w:szCs w:val="24"/>
          <w:lang w:eastAsia="el-GR"/>
        </w:rPr>
        <w:t>(</w:t>
      </w:r>
      <w:r w:rsidR="00080B00" w:rsidRPr="00602A15">
        <w:rPr>
          <w:rFonts w:cs="Helvetica"/>
          <w:b/>
          <w:sz w:val="24"/>
          <w:szCs w:val="24"/>
          <w:shd w:val="clear" w:color="auto" w:fill="FFFFFF"/>
        </w:rPr>
        <w:t>Έκθεση της Δ/νσης Επιστημονικών Μελετών της Βουλής στο Σχέδιο Νόμου 2703/99, ΕΔΚΑ ΜΑ</w:t>
      </w:r>
      <w:r w:rsidR="003C07C0" w:rsidRPr="00602A15">
        <w:rPr>
          <w:rFonts w:cs="Helvetica"/>
          <w:b/>
          <w:sz w:val="24"/>
          <w:szCs w:val="24"/>
          <w:shd w:val="clear" w:color="auto" w:fill="FFFFFF"/>
        </w:rPr>
        <w:t xml:space="preserve"> </w:t>
      </w:r>
      <w:r w:rsidR="00080B00" w:rsidRPr="00602A15">
        <w:rPr>
          <w:rFonts w:cs="Helvetica"/>
          <w:b/>
          <w:sz w:val="24"/>
          <w:szCs w:val="24"/>
          <w:shd w:val="clear" w:color="auto" w:fill="FFFFFF"/>
        </w:rPr>
        <w:t>(1999), σελ. 601 (603)</w:t>
      </w:r>
      <w:bookmarkEnd w:id="14"/>
      <w:r w:rsidR="005775E2" w:rsidRPr="00602A15">
        <w:rPr>
          <w:rFonts w:cs="Helvetica"/>
          <w:b/>
          <w:sz w:val="24"/>
          <w:szCs w:val="24"/>
          <w:shd w:val="clear" w:color="auto" w:fill="FFFFFF"/>
        </w:rPr>
        <w:t>)</w:t>
      </w:r>
      <w:r w:rsidR="00327EA3" w:rsidRPr="00602A15">
        <w:rPr>
          <w:rFonts w:eastAsia="Times New Roman" w:cs="Helvetica"/>
          <w:sz w:val="24"/>
          <w:szCs w:val="24"/>
          <w:lang w:eastAsia="el-GR"/>
        </w:rPr>
        <w:t>-</w:t>
      </w:r>
      <w:r w:rsidR="00E47B7A" w:rsidRPr="00602A15">
        <w:rPr>
          <w:rFonts w:eastAsia="Times New Roman" w:cs="Helvetica"/>
          <w:sz w:val="24"/>
          <w:szCs w:val="24"/>
          <w:lang w:eastAsia="el-GR"/>
        </w:rPr>
        <w:t xml:space="preserve"> όταν προσβάλλουν ήδη θεμελιωμένα συνταξιοδοτικά δικαιώματα (</w:t>
      </w:r>
      <w:r w:rsidR="00E47B7A" w:rsidRPr="00602A15">
        <w:rPr>
          <w:rFonts w:eastAsia="Times New Roman" w:cs="Helvetica"/>
          <w:b/>
          <w:sz w:val="24"/>
          <w:szCs w:val="24"/>
          <w:lang w:eastAsia="el-GR"/>
        </w:rPr>
        <w:t>γεννημένες αξιώσεις</w:t>
      </w:r>
      <w:r w:rsidR="00E47B7A" w:rsidRPr="00602A15">
        <w:rPr>
          <w:rFonts w:eastAsia="Times New Roman" w:cs="Helvetica"/>
          <w:sz w:val="24"/>
          <w:szCs w:val="24"/>
          <w:lang w:eastAsia="el-GR"/>
        </w:rPr>
        <w:t>), δηλαδή όταν θίγουν όσους έχουν συμπληρώσει τις απαιτούμενες προϋποθέσεις πριν την έναρξη ισχύος του νέου νόμου, αλλά δεν έχουν ακόμη ασκήσει το δικαίωμά τους.</w:t>
      </w:r>
      <w:r w:rsidR="00327EA3" w:rsidRPr="00602A15">
        <w:rPr>
          <w:rFonts w:eastAsia="Times New Roman" w:cs="Helvetica"/>
          <w:sz w:val="24"/>
          <w:szCs w:val="24"/>
          <w:lang w:eastAsia="el-GR"/>
        </w:rPr>
        <w:t xml:space="preserve"> Σημειωτέον, ότι </w:t>
      </w:r>
      <w:r w:rsidR="00E47B7A" w:rsidRPr="00602A15">
        <w:rPr>
          <w:rFonts w:eastAsia="Times New Roman" w:cs="Helvetica"/>
          <w:sz w:val="24"/>
          <w:szCs w:val="24"/>
          <w:lang w:eastAsia="el-GR"/>
        </w:rPr>
        <w:t>ο χρόνος θεμελίωσης του συνταξιοδοτικού δικαιώματος</w:t>
      </w:r>
      <w:bookmarkStart w:id="15" w:name="_ftnref178"/>
      <w:r w:rsidR="00080B00" w:rsidRPr="00602A15">
        <w:rPr>
          <w:rFonts w:eastAsia="Times New Roman" w:cs="Helvetica"/>
          <w:sz w:val="24"/>
          <w:szCs w:val="24"/>
          <w:lang w:eastAsia="el-GR"/>
        </w:rPr>
        <w:t xml:space="preserve"> </w:t>
      </w:r>
      <w:r w:rsidR="00080B00" w:rsidRPr="00602A15">
        <w:rPr>
          <w:rFonts w:eastAsia="Times New Roman" w:cs="Helvetica"/>
          <w:b/>
          <w:sz w:val="24"/>
          <w:szCs w:val="24"/>
          <w:lang w:eastAsia="el-GR"/>
        </w:rPr>
        <w:t>(</w:t>
      </w:r>
      <w:proofErr w:type="spellStart"/>
      <w:r w:rsidR="00080B00" w:rsidRPr="00602A15">
        <w:rPr>
          <w:rFonts w:cs="Helvetica"/>
          <w:b/>
          <w:sz w:val="24"/>
          <w:szCs w:val="24"/>
          <w:shd w:val="clear" w:color="auto" w:fill="FFFFFF"/>
        </w:rPr>
        <w:t>ΣτΕ</w:t>
      </w:r>
      <w:proofErr w:type="spellEnd"/>
      <w:r w:rsidR="00080B00" w:rsidRPr="00602A15">
        <w:rPr>
          <w:rFonts w:cs="Helvetica"/>
          <w:b/>
          <w:sz w:val="24"/>
          <w:szCs w:val="24"/>
          <w:shd w:val="clear" w:color="auto" w:fill="FFFFFF"/>
        </w:rPr>
        <w:t xml:space="preserve"> 3177/04, ΔΕΝ 61/2005, σελ. 1418, </w:t>
      </w:r>
      <w:proofErr w:type="spellStart"/>
      <w:r w:rsidR="00080B00" w:rsidRPr="00602A15">
        <w:rPr>
          <w:rFonts w:cs="Helvetica"/>
          <w:b/>
          <w:sz w:val="24"/>
          <w:szCs w:val="24"/>
          <w:shd w:val="clear" w:color="auto" w:fill="FFFFFF"/>
        </w:rPr>
        <w:t>ΣτΕ</w:t>
      </w:r>
      <w:proofErr w:type="spellEnd"/>
      <w:r w:rsidR="00080B00" w:rsidRPr="00602A15">
        <w:rPr>
          <w:rFonts w:cs="Helvetica"/>
          <w:b/>
          <w:sz w:val="24"/>
          <w:szCs w:val="24"/>
          <w:shd w:val="clear" w:color="auto" w:fill="FFFFFF"/>
        </w:rPr>
        <w:t xml:space="preserve"> 665/00, </w:t>
      </w:r>
      <w:r w:rsidR="00080B00" w:rsidRPr="00602A15">
        <w:rPr>
          <w:rFonts w:cs="Helvetica"/>
          <w:b/>
          <w:sz w:val="24"/>
          <w:szCs w:val="24"/>
          <w:shd w:val="clear" w:color="auto" w:fill="FFFFFF"/>
        </w:rPr>
        <w:lastRenderedPageBreak/>
        <w:t>ΕΔΚΑ ΜΒ</w:t>
      </w:r>
      <w:r w:rsidR="003C07C0" w:rsidRPr="00602A15">
        <w:rPr>
          <w:rFonts w:cs="Helvetica"/>
          <w:b/>
          <w:sz w:val="24"/>
          <w:szCs w:val="24"/>
          <w:shd w:val="clear" w:color="auto" w:fill="FFFFFF"/>
        </w:rPr>
        <w:t xml:space="preserve"> </w:t>
      </w:r>
      <w:r w:rsidR="00080B00" w:rsidRPr="00602A15">
        <w:rPr>
          <w:rFonts w:cs="Helvetica"/>
          <w:b/>
          <w:sz w:val="24"/>
          <w:szCs w:val="24"/>
          <w:shd w:val="clear" w:color="auto" w:fill="FFFFFF"/>
        </w:rPr>
        <w:t>(2000), σελ. 431)</w:t>
      </w:r>
      <w:bookmarkEnd w:id="15"/>
      <w:r w:rsidR="00E47B7A" w:rsidRPr="00602A15">
        <w:rPr>
          <w:rFonts w:eastAsia="Times New Roman" w:cs="Helvetica"/>
          <w:b/>
          <w:sz w:val="24"/>
          <w:szCs w:val="24"/>
          <w:lang w:eastAsia="el-GR"/>
        </w:rPr>
        <w:t>,</w:t>
      </w:r>
      <w:r w:rsidR="00E47B7A" w:rsidRPr="00602A15">
        <w:rPr>
          <w:rFonts w:eastAsia="Times New Roman" w:cs="Helvetica"/>
          <w:sz w:val="24"/>
          <w:szCs w:val="24"/>
          <w:lang w:eastAsia="el-GR"/>
        </w:rPr>
        <w:t xml:space="preserve"> είναι κριτήριο αρκούντως αντικειμενικό, για τη διαφοροποίηση ως προς το συνταξιοδοτικό καθεστώς των ασφαλισμένων</w:t>
      </w:r>
      <w:bookmarkStart w:id="16" w:name="_ftnref179"/>
      <w:r w:rsidR="00080B00" w:rsidRPr="00602A15">
        <w:rPr>
          <w:rFonts w:eastAsia="Times New Roman" w:cs="Helvetica"/>
          <w:sz w:val="24"/>
          <w:szCs w:val="24"/>
          <w:lang w:eastAsia="el-GR"/>
        </w:rPr>
        <w:t xml:space="preserve"> </w:t>
      </w:r>
      <w:r w:rsidR="00080B00" w:rsidRPr="00602A15">
        <w:rPr>
          <w:rFonts w:eastAsia="Times New Roman" w:cs="Helvetica"/>
          <w:b/>
          <w:sz w:val="24"/>
          <w:szCs w:val="24"/>
          <w:lang w:eastAsia="el-GR"/>
        </w:rPr>
        <w:t>(</w:t>
      </w:r>
      <w:proofErr w:type="spellStart"/>
      <w:r w:rsidR="00080B00" w:rsidRPr="00602A15">
        <w:rPr>
          <w:rFonts w:eastAsia="Times New Roman" w:cs="Helvetica"/>
          <w:b/>
          <w:sz w:val="24"/>
          <w:szCs w:val="24"/>
          <w:lang w:eastAsia="el-GR"/>
        </w:rPr>
        <w:t>ΣτΕ</w:t>
      </w:r>
      <w:proofErr w:type="spellEnd"/>
      <w:r w:rsidR="00080B00" w:rsidRPr="00602A15">
        <w:rPr>
          <w:rFonts w:eastAsia="Times New Roman" w:cs="Helvetica"/>
          <w:b/>
          <w:sz w:val="24"/>
          <w:szCs w:val="24"/>
          <w:lang w:eastAsia="el-GR"/>
        </w:rPr>
        <w:t xml:space="preserve"> </w:t>
      </w:r>
      <w:r w:rsidR="00080B00" w:rsidRPr="00602A15">
        <w:rPr>
          <w:rFonts w:cs="Helvetica"/>
          <w:b/>
          <w:sz w:val="24"/>
          <w:szCs w:val="24"/>
          <w:shd w:val="clear" w:color="auto" w:fill="FFFFFF"/>
        </w:rPr>
        <w:t xml:space="preserve">3739/99, </w:t>
      </w:r>
      <w:proofErr w:type="spellStart"/>
      <w:r w:rsidR="00080B00" w:rsidRPr="00602A15">
        <w:rPr>
          <w:rFonts w:cs="Helvetica"/>
          <w:b/>
          <w:sz w:val="24"/>
          <w:szCs w:val="24"/>
          <w:shd w:val="clear" w:color="auto" w:fill="FFFFFF"/>
        </w:rPr>
        <w:t>ΣτΕ</w:t>
      </w:r>
      <w:proofErr w:type="spellEnd"/>
      <w:r w:rsidR="00080B00" w:rsidRPr="00602A15">
        <w:rPr>
          <w:rFonts w:cs="Helvetica"/>
          <w:b/>
          <w:sz w:val="24"/>
          <w:szCs w:val="24"/>
          <w:shd w:val="clear" w:color="auto" w:fill="FFFFFF"/>
        </w:rPr>
        <w:t xml:space="preserve"> 665/00, </w:t>
      </w:r>
      <w:proofErr w:type="spellStart"/>
      <w:r w:rsidR="00080B00" w:rsidRPr="00602A15">
        <w:rPr>
          <w:rFonts w:cs="Helvetica"/>
          <w:b/>
          <w:sz w:val="24"/>
          <w:szCs w:val="24"/>
          <w:shd w:val="clear" w:color="auto" w:fill="FFFFFF"/>
        </w:rPr>
        <w:t>ΕλΣ</w:t>
      </w:r>
      <w:proofErr w:type="spellEnd"/>
      <w:r w:rsidR="00080B00" w:rsidRPr="00602A15">
        <w:rPr>
          <w:rFonts w:cs="Helvetica"/>
          <w:b/>
          <w:sz w:val="24"/>
          <w:szCs w:val="24"/>
          <w:shd w:val="clear" w:color="auto" w:fill="FFFFFF"/>
        </w:rPr>
        <w:t xml:space="preserve"> 678/02, Ε.Σ. </w:t>
      </w:r>
      <w:proofErr w:type="spellStart"/>
      <w:r w:rsidR="00080B00" w:rsidRPr="00602A15">
        <w:rPr>
          <w:rFonts w:cs="Helvetica"/>
          <w:b/>
          <w:sz w:val="24"/>
          <w:szCs w:val="24"/>
          <w:shd w:val="clear" w:color="auto" w:fill="FFFFFF"/>
        </w:rPr>
        <w:t>Ολομ</w:t>
      </w:r>
      <w:proofErr w:type="spellEnd"/>
      <w:r w:rsidR="00080B00" w:rsidRPr="00602A15">
        <w:rPr>
          <w:rFonts w:cs="Helvetica"/>
          <w:b/>
          <w:sz w:val="24"/>
          <w:szCs w:val="24"/>
          <w:shd w:val="clear" w:color="auto" w:fill="FFFFFF"/>
        </w:rPr>
        <w:t>. 2366/04, ΕΔΚΑ 2005, σελ. 210</w:t>
      </w:r>
      <w:bookmarkEnd w:id="16"/>
      <w:r w:rsidR="00080B00" w:rsidRPr="00602A15">
        <w:rPr>
          <w:rFonts w:cs="Helvetica"/>
          <w:b/>
          <w:sz w:val="24"/>
          <w:szCs w:val="24"/>
          <w:shd w:val="clear" w:color="auto" w:fill="FFFFFF"/>
        </w:rPr>
        <w:t>)</w:t>
      </w:r>
      <w:r w:rsidR="00E47B7A" w:rsidRPr="00602A15">
        <w:rPr>
          <w:rFonts w:eastAsia="Times New Roman" w:cs="Helvetica"/>
          <w:b/>
          <w:sz w:val="24"/>
          <w:szCs w:val="24"/>
          <w:lang w:eastAsia="el-GR"/>
        </w:rPr>
        <w:t>.</w:t>
      </w:r>
      <w:r w:rsidR="00E47B7A" w:rsidRPr="00602A15">
        <w:rPr>
          <w:rFonts w:eastAsia="Times New Roman" w:cs="Helvetica"/>
          <w:sz w:val="24"/>
          <w:szCs w:val="24"/>
          <w:lang w:eastAsia="el-GR"/>
        </w:rPr>
        <w:t xml:space="preserve"> </w:t>
      </w:r>
    </w:p>
    <w:p w:rsidR="00E47B7A" w:rsidRPr="00602A15" w:rsidRDefault="00E47B7A" w:rsidP="005775E2">
      <w:pPr>
        <w:shd w:val="clear" w:color="auto" w:fill="FFFFFF"/>
        <w:spacing w:after="0" w:line="360" w:lineRule="auto"/>
        <w:ind w:firstLine="720"/>
        <w:jc w:val="both"/>
        <w:textAlignment w:val="baseline"/>
        <w:rPr>
          <w:rFonts w:eastAsia="Times New Roman" w:cs="Helvetica"/>
          <w:b/>
          <w:sz w:val="24"/>
          <w:szCs w:val="24"/>
          <w:lang w:eastAsia="el-GR"/>
        </w:rPr>
      </w:pPr>
      <w:r w:rsidRPr="00602A15">
        <w:rPr>
          <w:rFonts w:eastAsia="Times New Roman" w:cs="Helvetica"/>
          <w:sz w:val="24"/>
          <w:szCs w:val="24"/>
          <w:lang w:eastAsia="el-GR"/>
        </w:rPr>
        <w:t>Μπορεί ο χρόνος να αποτελεί αντικειμενικό κριτήριο διακρίσεων, δεν αρκεί όμως από μόνος του να δικαιολογήσει τις διαφοροποιήσεις. Για να μην εμφανίζεται η διάκριση με βάση το χρόνο επέλευσης του ασφαλιστικού κινδύνου ή υπαγωγής στην ασφάλιση ως αυθαίρετη θα πρέπει να συνδυάζεται και με άλλα κριτήρια, ικανά να υπηρετήσουν το σκοπό του νόμου. Έτσι, θεωρείται σύμφωνη με την ισότητα, η μη εφαρμογή των ευνοϊκών διατάξεων, στην περίπτωση που οι εξελθόντες ήδη της ασφάλισης, κατά τη διαδρομή της ασφαλιστικής τους σχέσης, κατέβαλαν ουσιωδώς μικρότερες εισφορές</w:t>
      </w:r>
      <w:bookmarkStart w:id="17" w:name="_ftnref203"/>
      <w:r w:rsidR="00080B00" w:rsidRPr="00602A15">
        <w:rPr>
          <w:rFonts w:eastAsia="Times New Roman" w:cs="Helvetica"/>
          <w:sz w:val="24"/>
          <w:szCs w:val="24"/>
          <w:lang w:eastAsia="el-GR"/>
        </w:rPr>
        <w:t xml:space="preserve"> </w:t>
      </w:r>
      <w:r w:rsidR="00080B00" w:rsidRPr="00602A15">
        <w:rPr>
          <w:rFonts w:eastAsia="Times New Roman" w:cs="Helvetica"/>
          <w:b/>
          <w:sz w:val="24"/>
          <w:szCs w:val="24"/>
          <w:lang w:eastAsia="el-GR"/>
        </w:rPr>
        <w:t>(</w:t>
      </w:r>
      <w:proofErr w:type="spellStart"/>
      <w:r w:rsidR="00080B00" w:rsidRPr="00602A15">
        <w:rPr>
          <w:rFonts w:cs="Helvetica"/>
          <w:b/>
          <w:sz w:val="24"/>
          <w:szCs w:val="24"/>
          <w:shd w:val="clear" w:color="auto" w:fill="FFFFFF"/>
        </w:rPr>
        <w:t>ΣτΕ</w:t>
      </w:r>
      <w:proofErr w:type="spellEnd"/>
      <w:r w:rsidR="00080B00" w:rsidRPr="00602A15">
        <w:rPr>
          <w:rFonts w:cs="Helvetica"/>
          <w:b/>
          <w:sz w:val="24"/>
          <w:szCs w:val="24"/>
          <w:shd w:val="clear" w:color="auto" w:fill="FFFFFF"/>
        </w:rPr>
        <w:t xml:space="preserve"> Πρακτικό 1010/76, </w:t>
      </w:r>
      <w:proofErr w:type="spellStart"/>
      <w:r w:rsidR="00080B00" w:rsidRPr="00602A15">
        <w:rPr>
          <w:rFonts w:cs="Helvetica"/>
          <w:b/>
          <w:sz w:val="24"/>
          <w:szCs w:val="24"/>
          <w:shd w:val="clear" w:color="auto" w:fill="FFFFFF"/>
        </w:rPr>
        <w:t>ΤοΣ</w:t>
      </w:r>
      <w:proofErr w:type="spellEnd"/>
      <w:r w:rsidR="00080B00" w:rsidRPr="00602A15">
        <w:rPr>
          <w:rFonts w:cs="Helvetica"/>
          <w:b/>
          <w:sz w:val="24"/>
          <w:szCs w:val="24"/>
          <w:shd w:val="clear" w:color="auto" w:fill="FFFFFF"/>
        </w:rPr>
        <w:t xml:space="preserve"> 1977, σελ. 167. </w:t>
      </w:r>
      <w:proofErr w:type="spellStart"/>
      <w:r w:rsidR="00080B00" w:rsidRPr="00602A15">
        <w:rPr>
          <w:rFonts w:cs="Helvetica"/>
          <w:b/>
          <w:sz w:val="24"/>
          <w:szCs w:val="24"/>
          <w:shd w:val="clear" w:color="auto" w:fill="FFFFFF"/>
        </w:rPr>
        <w:t>Πρβλ</w:t>
      </w:r>
      <w:proofErr w:type="spellEnd"/>
      <w:r w:rsidR="00080B00" w:rsidRPr="00602A15">
        <w:rPr>
          <w:rFonts w:cs="Helvetica"/>
          <w:b/>
          <w:sz w:val="24"/>
          <w:szCs w:val="24"/>
          <w:shd w:val="clear" w:color="auto" w:fill="FFFFFF"/>
        </w:rPr>
        <w:t xml:space="preserve">. παλαιότερα </w:t>
      </w:r>
      <w:proofErr w:type="spellStart"/>
      <w:r w:rsidR="00080B00" w:rsidRPr="00602A15">
        <w:rPr>
          <w:rFonts w:cs="Helvetica"/>
          <w:b/>
          <w:sz w:val="24"/>
          <w:szCs w:val="24"/>
          <w:shd w:val="clear" w:color="auto" w:fill="FFFFFF"/>
        </w:rPr>
        <w:t>ΣτΕ</w:t>
      </w:r>
      <w:proofErr w:type="spellEnd"/>
      <w:r w:rsidR="00080B00" w:rsidRPr="00602A15">
        <w:rPr>
          <w:rFonts w:cs="Helvetica"/>
          <w:b/>
          <w:sz w:val="24"/>
          <w:szCs w:val="24"/>
          <w:shd w:val="clear" w:color="auto" w:fill="FFFFFF"/>
        </w:rPr>
        <w:t xml:space="preserve"> 778/68 </w:t>
      </w:r>
      <w:proofErr w:type="spellStart"/>
      <w:r w:rsidR="00080B00" w:rsidRPr="00602A15">
        <w:rPr>
          <w:rFonts w:cs="Helvetica"/>
          <w:b/>
          <w:sz w:val="24"/>
          <w:szCs w:val="24"/>
          <w:shd w:val="clear" w:color="auto" w:fill="FFFFFF"/>
        </w:rPr>
        <w:t>Ολομ</w:t>
      </w:r>
      <w:proofErr w:type="spellEnd"/>
      <w:r w:rsidR="00080B00" w:rsidRPr="00602A15">
        <w:rPr>
          <w:rFonts w:cs="Helvetica"/>
          <w:b/>
          <w:sz w:val="24"/>
          <w:szCs w:val="24"/>
          <w:shd w:val="clear" w:color="auto" w:fill="FFFFFF"/>
        </w:rPr>
        <w:t>., ΕΔΚΑ Ι, σελ. 292)</w:t>
      </w:r>
      <w:bookmarkEnd w:id="17"/>
      <w:r w:rsidRPr="00602A15">
        <w:rPr>
          <w:rFonts w:eastAsia="Times New Roman" w:cs="Helvetica"/>
          <w:b/>
          <w:sz w:val="24"/>
          <w:szCs w:val="24"/>
          <w:lang w:eastAsia="el-GR"/>
        </w:rPr>
        <w:t>.</w:t>
      </w:r>
    </w:p>
    <w:p w:rsidR="00723529" w:rsidRDefault="00DD3AD4" w:rsidP="005775E2">
      <w:pPr>
        <w:shd w:val="clear" w:color="auto" w:fill="FFFFFF"/>
        <w:spacing w:after="0" w:line="360" w:lineRule="auto"/>
        <w:ind w:firstLine="720"/>
        <w:jc w:val="both"/>
        <w:textAlignment w:val="baseline"/>
        <w:rPr>
          <w:sz w:val="24"/>
          <w:szCs w:val="24"/>
        </w:rPr>
      </w:pPr>
      <w:r w:rsidRPr="00602A15">
        <w:rPr>
          <w:sz w:val="24"/>
          <w:szCs w:val="24"/>
        </w:rPr>
        <w:t xml:space="preserve">Με τις προσβαλλόμενες αποφάσεις, οι οποίες βρίσκουν έρεισμα στις διατάξεις του ν.4336/2015 εισάγονται αυθαίρετα δυσμενείς διακρίσεις μεταξύ των ασφαλισμένων, που υπάγονται σε ουσιωδώς όμοιες ασφαλιστικά καταστάσεις. Συγκεκριμένα, αποκλίνοντας από το κριτήριο της επιλογής συγκεκριμένου χρονικού σημείου για την μεταβολή του νομοθετικού καθεστώτος, το οποίο, όπως προαναφέρθηκε έχει νομολογιακά κριθεί ως συμβατό προς την αρχή της ισότητας, ο νομοθέτης προβαίνει σε μεταβολή επί τω </w:t>
      </w:r>
      <w:proofErr w:type="spellStart"/>
      <w:r w:rsidRPr="00602A15">
        <w:rPr>
          <w:sz w:val="24"/>
          <w:szCs w:val="24"/>
        </w:rPr>
        <w:t>χείρω</w:t>
      </w:r>
      <w:proofErr w:type="spellEnd"/>
      <w:r w:rsidRPr="00602A15">
        <w:rPr>
          <w:sz w:val="24"/>
          <w:szCs w:val="24"/>
        </w:rPr>
        <w:t xml:space="preserve"> των συνταξιοδοτικών προϋποθέσεων, κατηγοριών εργαζομένων, οι οποίοι υπήχθησαν μεν στην ασφάλιση κατά το ίδιο χρονικό σημείο</w:t>
      </w:r>
      <w:r w:rsidR="00567EB4" w:rsidRPr="00602A15">
        <w:rPr>
          <w:sz w:val="24"/>
          <w:szCs w:val="24"/>
        </w:rPr>
        <w:t>, έχουν καταβάλλει τις ίδιες ασφαλιστικές εισφορές</w:t>
      </w:r>
      <w:r w:rsidRPr="00602A15">
        <w:rPr>
          <w:sz w:val="24"/>
          <w:szCs w:val="24"/>
        </w:rPr>
        <w:t xml:space="preserve"> και έχουν τα ίδια </w:t>
      </w:r>
      <w:r w:rsidR="00567EB4" w:rsidRPr="00602A15">
        <w:rPr>
          <w:sz w:val="24"/>
          <w:szCs w:val="24"/>
        </w:rPr>
        <w:t xml:space="preserve">έτη </w:t>
      </w:r>
      <w:r w:rsidRPr="00602A15">
        <w:rPr>
          <w:sz w:val="24"/>
          <w:szCs w:val="24"/>
        </w:rPr>
        <w:t xml:space="preserve">ασφάλισης. </w:t>
      </w:r>
      <w:r w:rsidR="00567EB4" w:rsidRPr="00602A15">
        <w:rPr>
          <w:sz w:val="24"/>
          <w:szCs w:val="24"/>
        </w:rPr>
        <w:t xml:space="preserve">Μοναδικό στοιχείο, που χρησιμοποιεί  ο νομοθέτης προκειμένου να προβεί στην διαφοροποίηση των επιμέρους κατηγοριών είναι το κριτήριο της ηλικίας του κάθε ασφαλισμένου σε συνάρτηση προς τον χρόνο συμπλήρωσης αυτής. </w:t>
      </w:r>
    </w:p>
    <w:p w:rsidR="00AB63B8" w:rsidRPr="00602A15" w:rsidRDefault="00567EB4" w:rsidP="005775E2">
      <w:pPr>
        <w:shd w:val="clear" w:color="auto" w:fill="FFFFFF"/>
        <w:spacing w:after="0" w:line="360" w:lineRule="auto"/>
        <w:ind w:firstLine="720"/>
        <w:jc w:val="both"/>
        <w:textAlignment w:val="baseline"/>
        <w:rPr>
          <w:sz w:val="24"/>
          <w:szCs w:val="24"/>
        </w:rPr>
      </w:pPr>
      <w:r w:rsidRPr="00602A15">
        <w:rPr>
          <w:sz w:val="24"/>
          <w:szCs w:val="24"/>
        </w:rPr>
        <w:t xml:space="preserve">Για να καταστεί σαφής ο αυθαίρετος χαρακτήρας της διακρίσεως αρκεί να εκτεθεί το ακόλουθο παράδειγμα: ασφαλισμένος στο Δημόσιο από το έτος 1983, συμπληρώνει την προβλεπόμενη εκ του νόμου 35ετία, το έτος 2015 με διαδοχική ασφάλιση 3 ετών από το ΙΚΑ πριν την πρόσληψη του και δεν θίγεται από τις διατάξεις των προσβαλλόμενων αποφάσεων εφόσον κατά την ημέρα ψήφισης του νόμου 4336/2015 είναι 58 ετών. Ασφαλισμένος στο Δημόσιο με τις ίδιες ακριβώς ασφαλιστικές προϋποθέσεις εφόσον κατά την 18/8/2015 δεν είναι 58 ετών αλλά 55 </w:t>
      </w:r>
      <w:r w:rsidRPr="00602A15">
        <w:rPr>
          <w:sz w:val="24"/>
          <w:szCs w:val="24"/>
        </w:rPr>
        <w:lastRenderedPageBreak/>
        <w:t>ετών, θα υποχρεωθεί να παραμείνει στην εργασία του για δύο ακόμα έτη (ήτοι μέχρι την συμπλήρωση του 60</w:t>
      </w:r>
      <w:r w:rsidRPr="00602A15">
        <w:rPr>
          <w:sz w:val="24"/>
          <w:szCs w:val="24"/>
          <w:vertAlign w:val="superscript"/>
        </w:rPr>
        <w:t>ου</w:t>
      </w:r>
      <w:r w:rsidRPr="00602A15">
        <w:rPr>
          <w:sz w:val="24"/>
          <w:szCs w:val="24"/>
        </w:rPr>
        <w:t xml:space="preserve">), καταβάλλοντας προφανώς περισσότερες εισφορές. Αντίστοιχα μητέρα ανηλίκου, η οποία είχε συμπληρώσει 30 έτη ασφάλισης το έτος 2015 δεν υφίσταται καμία ηλικιακή προσαύξηση, εφόσον κατά την ημέρα ψήφισης του νόμου ήταν τουλάχιστον 50 ετών. Μητέρα ανηλίκου με τις ίδιες ακριβώς προϋποθέσεις αλλά ηλικία </w:t>
      </w:r>
      <w:r w:rsidR="00AB63B8" w:rsidRPr="00602A15">
        <w:rPr>
          <w:sz w:val="24"/>
          <w:szCs w:val="24"/>
        </w:rPr>
        <w:t>49 ετών στις 18/8/2015 θα συνταξιοδοτηθεί με βάση τις προσβαλλόμενες διατάξεις με την συμπλήρωση του 56</w:t>
      </w:r>
      <w:r w:rsidR="00AB63B8" w:rsidRPr="00602A15">
        <w:rPr>
          <w:sz w:val="24"/>
          <w:szCs w:val="24"/>
          <w:vertAlign w:val="superscript"/>
        </w:rPr>
        <w:t>ου</w:t>
      </w:r>
      <w:r w:rsidR="00AB63B8" w:rsidRPr="00602A15">
        <w:rPr>
          <w:sz w:val="24"/>
          <w:szCs w:val="24"/>
        </w:rPr>
        <w:t xml:space="preserve"> έτους και 9 μήνες. Η διαφοροποίηση αυτή, που εισάγεται με τις προσβαλλόμενες αποφάσεις μοναδικό στοιχείο έχει την τυχαία, αυθαίρετη χρονική επιλογή της ηλικίας του ασφαλισμένου σε συνάρτηση με την ημέρα ψήφισης του νόμου, παραβλέπει δε τις τυχόν καταβληθείσες εισφορές, ακόμα δε και τα έτη ασφάλισης αυτά καθ’ </w:t>
      </w:r>
      <w:proofErr w:type="spellStart"/>
      <w:r w:rsidR="00AB63B8" w:rsidRPr="00602A15">
        <w:rPr>
          <w:sz w:val="24"/>
          <w:szCs w:val="24"/>
        </w:rPr>
        <w:t>εαυτά</w:t>
      </w:r>
      <w:proofErr w:type="spellEnd"/>
      <w:r w:rsidR="00AB63B8" w:rsidRPr="00602A15">
        <w:rPr>
          <w:sz w:val="24"/>
          <w:szCs w:val="24"/>
        </w:rPr>
        <w:t>, στοιχείο, το οποίο ενδεχομένως θα μπορούσε να δικαιολογήσει την διαφοροποίηση μεταξύ επιμέρους κατηγοριών ασφαλισμένων.</w:t>
      </w:r>
    </w:p>
    <w:p w:rsidR="005775E2" w:rsidRPr="00602A15" w:rsidRDefault="00AB63B8" w:rsidP="005775E2">
      <w:pPr>
        <w:shd w:val="clear" w:color="auto" w:fill="FFFFFF"/>
        <w:spacing w:after="0" w:line="360" w:lineRule="auto"/>
        <w:ind w:firstLine="720"/>
        <w:jc w:val="both"/>
        <w:textAlignment w:val="baseline"/>
        <w:rPr>
          <w:sz w:val="24"/>
          <w:szCs w:val="24"/>
        </w:rPr>
      </w:pPr>
      <w:r w:rsidRPr="00602A15">
        <w:rPr>
          <w:sz w:val="24"/>
          <w:szCs w:val="24"/>
        </w:rPr>
        <w:t>Έτσι, ασφαλισμένος από το έτος 1978, ο οποίος έχει διοριστεί στο Δημόσιο μετά το έτος 1983, έχει συμπληρώσει κατά την ημέρα ψήφισης του νόμου 37 έτη ασφάλισης και είναι σε ηλικία 53 ετών, θα πρέπει να παραμείνει στην εργασία του μέχρι την συμπλήρωση του 59</w:t>
      </w:r>
      <w:r w:rsidRPr="00602A15">
        <w:rPr>
          <w:sz w:val="24"/>
          <w:szCs w:val="24"/>
          <w:vertAlign w:val="superscript"/>
        </w:rPr>
        <w:t>ου</w:t>
      </w:r>
      <w:r w:rsidRPr="00602A15">
        <w:rPr>
          <w:sz w:val="24"/>
          <w:szCs w:val="24"/>
        </w:rPr>
        <w:t xml:space="preserve"> και 6 μηνών, έχοντας συμπληρώσει βεβαίως παραλλήλως συνολικά 43 έτη εργασίας. </w:t>
      </w:r>
      <w:r w:rsidR="0054504B" w:rsidRPr="00602A15">
        <w:rPr>
          <w:sz w:val="24"/>
          <w:szCs w:val="24"/>
        </w:rPr>
        <w:t>Σημειωτέον, ότι για την ακραία αυτή περίπτωση χρόνου ασφάλισης, ουδεμία συνταξιοδοτική προσαύξηση προβλέπεται, αφού η σύνταξη του ως άνω ασφαλισμένου θα υπολογιστεί μόνο βάσει των 4</w:t>
      </w:r>
      <w:r w:rsidR="0054504B" w:rsidRPr="00602A15">
        <w:rPr>
          <w:sz w:val="24"/>
          <w:szCs w:val="24"/>
          <w:vertAlign w:val="superscript"/>
        </w:rPr>
        <w:t xml:space="preserve">0 </w:t>
      </w:r>
      <w:r w:rsidR="0054504B" w:rsidRPr="00602A15">
        <w:rPr>
          <w:sz w:val="24"/>
          <w:szCs w:val="24"/>
        </w:rPr>
        <w:t xml:space="preserve">ετών ασφάλισης, που προβλέπει ο νόμος. </w:t>
      </w:r>
      <w:r w:rsidRPr="00602A15">
        <w:rPr>
          <w:sz w:val="24"/>
          <w:szCs w:val="24"/>
        </w:rPr>
        <w:t xml:space="preserve">Αντίστοιχα, ασφαλισμένος στο Δημόσιο με 37 έτη ασφάλισης στις 18/8/2015 εφόσον είναι τουλάχιστον 55 ετών μπορεί να συνταξιοδοτηθεί άμεσα από την υπηρεσία του. </w:t>
      </w:r>
    </w:p>
    <w:p w:rsidR="003C07C0" w:rsidRPr="00602A15" w:rsidRDefault="003C07C0" w:rsidP="00E47B7A">
      <w:pPr>
        <w:spacing w:line="360" w:lineRule="auto"/>
        <w:ind w:firstLine="720"/>
        <w:jc w:val="both"/>
        <w:rPr>
          <w:sz w:val="24"/>
          <w:szCs w:val="24"/>
        </w:rPr>
      </w:pPr>
      <w:r w:rsidRPr="00602A15">
        <w:rPr>
          <w:sz w:val="24"/>
          <w:szCs w:val="24"/>
        </w:rPr>
        <w:t xml:space="preserve">Επιπροσθέτως, ακόμα και εάν ήθελε υποτεθεί, ότι η επίμαχη κατηγοριοποίηση είναι δικαιολογημένη, παρά το γεγονός, ότι λαμβάνει χώρα μόνο βάσει του κριτηρίου της ηλικίας του ασφαλισμένου και πάλι η ως άνω διαφοροποίηση δεν είναι θεμιτή, καθώς (α) μοναδικός  λόγος, τον οποίο επικαλείται η σύμβαση χρηματοδοτικής διευκόλυνσης, που εντάσσεται στον νόμο 4336/2015 </w:t>
      </w:r>
      <w:r w:rsidR="00723529">
        <w:rPr>
          <w:sz w:val="24"/>
          <w:szCs w:val="24"/>
        </w:rPr>
        <w:t xml:space="preserve">και εν μέρει επιχειρεί να παρέχει δικαιολόγηση στις εισαγόμενες ρυθμίσεις </w:t>
      </w:r>
      <w:r w:rsidRPr="00602A15">
        <w:rPr>
          <w:sz w:val="24"/>
          <w:szCs w:val="24"/>
        </w:rPr>
        <w:t xml:space="preserve">είναι η «σταδιακή κατάργηση των πρόωρων συνταξιοδοτήσεων», που όμως όπως καταδεικνύεται και από τα ανωτέρω αναφερόμενα παραδείγματα ασφαλισμένων, στην πραγματικότητα δεν θίγει μόνο τις περιπτώσεις των πρόωρων </w:t>
      </w:r>
      <w:r w:rsidRPr="00602A15">
        <w:rPr>
          <w:sz w:val="24"/>
          <w:szCs w:val="24"/>
        </w:rPr>
        <w:lastRenderedPageBreak/>
        <w:t xml:space="preserve">συνταξιοδοτήσεων (αυτών δηλαδή, που δεν έχουν συμπληρώσει επαρκή χρόνο ασφάλισης) αλλά και κατηγορίες ασφαλισμένων, που έχουν συμπληρώσει πολλά έτη (β) από κανένα στοιχείο του νόμου αλλά και των συνοδευτικών αυτού εκθέσεων δεν προκύπτουν τα οφέλη της ρυθμίσεως και η </w:t>
      </w:r>
      <w:r w:rsidR="00F97A2C" w:rsidRPr="00602A15">
        <w:rPr>
          <w:sz w:val="24"/>
          <w:szCs w:val="24"/>
        </w:rPr>
        <w:t xml:space="preserve">μέσω αυτής </w:t>
      </w:r>
      <w:r w:rsidRPr="00602A15">
        <w:rPr>
          <w:sz w:val="24"/>
          <w:szCs w:val="24"/>
        </w:rPr>
        <w:t>προάσπιση ενός θεμιτού σκοπού, πέραν του καθαρά ταμειακού, δημοσιονομικού, που όμως όπως και ανωτέρω εκτέθηκε δεν αποτελεί επαρκή λόγο για την εισαγωγή δυσμενών διακρίσεων εις βάρος των ασφαλισμένων ομοίων κατηγοριών.</w:t>
      </w:r>
    </w:p>
    <w:p w:rsidR="003C07C0" w:rsidRPr="00602A15" w:rsidRDefault="00F97A2C" w:rsidP="00E47B7A">
      <w:pPr>
        <w:spacing w:line="360" w:lineRule="auto"/>
        <w:ind w:firstLine="720"/>
        <w:jc w:val="both"/>
        <w:rPr>
          <w:sz w:val="24"/>
          <w:szCs w:val="24"/>
        </w:rPr>
      </w:pPr>
      <w:r w:rsidRPr="00602A15">
        <w:rPr>
          <w:sz w:val="24"/>
          <w:szCs w:val="24"/>
        </w:rPr>
        <w:t>Υπό την έννοια αυτή, οι προσβαλλόμενες αποφάσεις παραβιάζουν την αρχή της ισότητας των ασφαλισμένων και είναι ακυρωτέες από το Δικαστήριο Σας.</w:t>
      </w:r>
    </w:p>
    <w:p w:rsidR="003C07C0" w:rsidRPr="00602A15" w:rsidRDefault="004A49EB" w:rsidP="00E47B7A">
      <w:pPr>
        <w:spacing w:line="360" w:lineRule="auto"/>
        <w:ind w:firstLine="720"/>
        <w:jc w:val="both"/>
        <w:rPr>
          <w:b/>
          <w:sz w:val="24"/>
          <w:szCs w:val="24"/>
          <w:u w:val="single"/>
        </w:rPr>
      </w:pPr>
      <w:r w:rsidRPr="00602A15">
        <w:rPr>
          <w:b/>
          <w:sz w:val="24"/>
          <w:szCs w:val="24"/>
          <w:u w:val="single"/>
        </w:rPr>
        <w:t>5</w:t>
      </w:r>
      <w:r w:rsidRPr="00602A15">
        <w:rPr>
          <w:b/>
          <w:sz w:val="24"/>
          <w:szCs w:val="24"/>
          <w:u w:val="single"/>
          <w:vertAlign w:val="superscript"/>
        </w:rPr>
        <w:t>ος</w:t>
      </w:r>
      <w:r w:rsidRPr="00602A15">
        <w:rPr>
          <w:b/>
          <w:sz w:val="24"/>
          <w:szCs w:val="24"/>
          <w:u w:val="single"/>
        </w:rPr>
        <w:t xml:space="preserve"> Λόγος ακύρωσης κατά των </w:t>
      </w:r>
      <w:proofErr w:type="spellStart"/>
      <w:r w:rsidRPr="00602A15">
        <w:rPr>
          <w:b/>
          <w:sz w:val="24"/>
          <w:szCs w:val="24"/>
          <w:u w:val="single"/>
        </w:rPr>
        <w:t>προσβαλλομένων</w:t>
      </w:r>
      <w:proofErr w:type="spellEnd"/>
      <w:r w:rsidRPr="00602A15">
        <w:rPr>
          <w:b/>
          <w:sz w:val="24"/>
          <w:szCs w:val="24"/>
          <w:u w:val="single"/>
        </w:rPr>
        <w:t>.</w:t>
      </w:r>
    </w:p>
    <w:p w:rsidR="004A49EB" w:rsidRPr="00602A15" w:rsidRDefault="00C50A23" w:rsidP="00C50A23">
      <w:pPr>
        <w:spacing w:line="360" w:lineRule="auto"/>
        <w:ind w:firstLine="720"/>
        <w:jc w:val="both"/>
        <w:rPr>
          <w:rFonts w:eastAsia="Calibri" w:cs="Times New Roman"/>
          <w:sz w:val="24"/>
          <w:szCs w:val="24"/>
        </w:rPr>
      </w:pPr>
      <w:r w:rsidRPr="00602A15">
        <w:rPr>
          <w:sz w:val="24"/>
          <w:szCs w:val="24"/>
        </w:rPr>
        <w:t xml:space="preserve">Οι προσβαλλόμενες πράξεις έχουν </w:t>
      </w:r>
      <w:r w:rsidR="004A49EB" w:rsidRPr="00602A15">
        <w:rPr>
          <w:rFonts w:eastAsia="Calibri" w:cs="Times New Roman"/>
          <w:sz w:val="24"/>
          <w:szCs w:val="24"/>
        </w:rPr>
        <w:t xml:space="preserve">εκδοθεί κατά παράβαση των διατάξεων της Οδηγίας 2000/78/ΕΚ (για την διαμόρφωση γενικού πλαισίου για την ίση μεταχείριση στην απασχόληση και στην εργασία), όπως αυτή έχει ενσωματωθεί στην Ελληνική Έννομη τάξη δια του νόμου 3304/2005, δεδομένου, ότι εισάγει δυσμενείς διακρίσεις εις βάρος των </w:t>
      </w:r>
      <w:r w:rsidRPr="00602A15">
        <w:rPr>
          <w:sz w:val="24"/>
          <w:szCs w:val="24"/>
        </w:rPr>
        <w:t>ασφαλισμένων</w:t>
      </w:r>
      <w:r w:rsidR="004A49EB" w:rsidRPr="00602A15">
        <w:rPr>
          <w:rFonts w:eastAsia="Calibri" w:cs="Times New Roman"/>
          <w:sz w:val="24"/>
          <w:szCs w:val="24"/>
        </w:rPr>
        <w:t xml:space="preserve"> με βάση μόνο κριτήρια ηλικιακά, εισάγοντας με τον τρόπο αυτό δυσμενή διάκριση λόγω ηλικίας. </w:t>
      </w:r>
    </w:p>
    <w:p w:rsidR="004A49EB" w:rsidRPr="00602A15" w:rsidRDefault="004A49EB" w:rsidP="004A49EB">
      <w:pPr>
        <w:spacing w:line="360" w:lineRule="auto"/>
        <w:ind w:firstLine="720"/>
        <w:jc w:val="both"/>
        <w:rPr>
          <w:rFonts w:eastAsia="Calibri" w:cs="Times New Roman"/>
          <w:i/>
          <w:sz w:val="24"/>
          <w:szCs w:val="24"/>
        </w:rPr>
      </w:pPr>
      <w:r w:rsidRPr="00602A15">
        <w:rPr>
          <w:rFonts w:eastAsia="Calibri" w:cs="Times New Roman"/>
          <w:sz w:val="24"/>
          <w:szCs w:val="24"/>
        </w:rPr>
        <w:t>Όπως ρητώς προβλέπεται στο προοίμιο της ως άνω Οδηγίας «</w:t>
      </w:r>
      <w:r w:rsidRPr="00602A15">
        <w:rPr>
          <w:rFonts w:eastAsia="Calibri" w:cs="Tahoma"/>
          <w:i/>
          <w:sz w:val="24"/>
          <w:szCs w:val="24"/>
        </w:rPr>
        <w:t xml:space="preserve">Κατά το άρθρο 6 της συνθήκης για την Ευρωπαϊκή Ένωση, η Ευρωπαϊκή Ένωση βασίζεται στις αρχές της ελευθερίας, της δημοκρατίας, του σεβασμού των ανθρωπίνων δικαιωμάτων και των θεμελιωδών ελευθεριών, καθώς και του κράτους δικαίου, αρχές οι οποίες είναι κοινές για όλα τα κράτη μέλη και σέβεται τα θεμελιώδη δικαιώματα, όπως κατοχυρώνονται με την ευρωπαϊκή σύμβαση για την προστασία των ανθρωπίνων δικαιωμάτων και των θεμελιωδών ελευθεριών και όπως προκύπτουν από τις κοινές συνταγματικές παραδόσεις των κρατών μελών, ως γενικές αρχές του κοινοτικού δικαίου… (4) Η ισότητα ενώπιον του νόμου και η προστασία όλων των ατόμων έναντι των διακρίσεων αποτελεί οικουμενικό δικαίωμα αναγνωρισθέν από την οικουμενική διακήρυξη των ανθρωπίνων δικαιωμάτων, τη σύμβαση των Ηνωμένων Εθνών για την εξάλειψη κάθε μορφής διάκρισης εις βάρος των γυναικών, τα σύμφωνα των Ηνωμένων Εθνών για τα ατομικά και πολιτικά δικαιώματα και για τα οικονομικά, κοινωνικά και πολιτιστικά δικαιώματα και από την ευρωπαϊκή σύμβαση </w:t>
      </w:r>
      <w:r w:rsidRPr="00602A15">
        <w:rPr>
          <w:rFonts w:eastAsia="Calibri" w:cs="Tahoma"/>
          <w:i/>
          <w:sz w:val="24"/>
          <w:szCs w:val="24"/>
        </w:rPr>
        <w:lastRenderedPageBreak/>
        <w:t>για την προστασία των ανθρωπίνων δικαιωμάτων και των θεμελιωδών ελευθεριών, συμβαλλόμενα μέρη των οποίων είναι όλα τα κράτη μέλη. Η Σύμβαση της Διεθνούς Οργάνωσης Εργασίας αριθ. 111 απαγορεύει τις διακρίσεις στον τομέα της απασχόλησης και της εργασίας».</w:t>
      </w:r>
    </w:p>
    <w:p w:rsidR="004A49EB" w:rsidRPr="00602A15" w:rsidRDefault="004A49EB" w:rsidP="00C50A23">
      <w:pPr>
        <w:spacing w:before="63" w:after="63" w:line="360" w:lineRule="auto"/>
        <w:ind w:right="188"/>
        <w:jc w:val="both"/>
        <w:rPr>
          <w:rFonts w:eastAsia="Calibri" w:cs="Tahoma"/>
          <w:i/>
          <w:sz w:val="24"/>
          <w:szCs w:val="24"/>
        </w:rPr>
      </w:pPr>
      <w:r w:rsidRPr="00602A15">
        <w:rPr>
          <w:rFonts w:eastAsia="Calibri" w:cs="Times New Roman"/>
          <w:b/>
          <w:i/>
          <w:sz w:val="24"/>
          <w:szCs w:val="24"/>
        </w:rPr>
        <w:tab/>
      </w:r>
      <w:r w:rsidRPr="00602A15">
        <w:rPr>
          <w:rFonts w:eastAsia="Calibri" w:cs="Tahoma"/>
          <w:sz w:val="24"/>
          <w:szCs w:val="24"/>
        </w:rPr>
        <w:t xml:space="preserve">Επιπρόσθετα, το άρθρο 2 παράγραφος 5 της ίδιας ως άνω οδηγίας, προβλέπει, ότι τα κράτη μέλη, μπορούν να διατηρούν νομοθεσίες, που εισάγουν διακρίσεις όταν αυτές συνδέονται άμεσα με </w:t>
      </w:r>
      <w:r w:rsidRPr="00602A15">
        <w:rPr>
          <w:rFonts w:eastAsia="Calibri" w:cs="Tahoma"/>
          <w:i/>
          <w:sz w:val="24"/>
          <w:szCs w:val="24"/>
        </w:rPr>
        <w:t>«5. την ασφάλεια, την προάσπιση της τάξης και την πρόληψη ποινικών παραβάσεων, την προστασία της υγείας και των δικαιωμάτων και ελευθεριών άλλων».</w:t>
      </w:r>
    </w:p>
    <w:p w:rsidR="004A49EB" w:rsidRPr="00602A15" w:rsidRDefault="004A49EB" w:rsidP="004A49EB">
      <w:pPr>
        <w:spacing w:before="63" w:after="63" w:line="360" w:lineRule="auto"/>
        <w:ind w:right="188" w:firstLine="720"/>
        <w:jc w:val="both"/>
        <w:rPr>
          <w:rFonts w:eastAsia="Calibri" w:cs="Tahoma"/>
          <w:b/>
          <w:sz w:val="24"/>
          <w:szCs w:val="24"/>
        </w:rPr>
      </w:pPr>
      <w:r w:rsidRPr="00602A15">
        <w:rPr>
          <w:rFonts w:eastAsia="Calibri" w:cs="Tahoma"/>
          <w:sz w:val="24"/>
          <w:szCs w:val="24"/>
        </w:rPr>
        <w:t>Στο σημείο αυτό, ωστόσο, αξίζει να σημειωθεί, ότι ακόμα και τα μέτρα αυτά, ερμηνεύονται κατά την νομολογία του Δικαστηρίου συσταλτικά και μόνο υπό την προϋπόθεση, ότι τα εν λόγω μέτρα είναι αναγκαία και πρόσφορα για την επίτευξ</w:t>
      </w:r>
      <w:r w:rsidR="00C50A23" w:rsidRPr="00602A15">
        <w:rPr>
          <w:rFonts w:cs="Tahoma"/>
          <w:sz w:val="24"/>
          <w:szCs w:val="24"/>
        </w:rPr>
        <w:t xml:space="preserve">η των θεμιτών αυτών σκοπών </w:t>
      </w:r>
      <w:r w:rsidR="00C50A23" w:rsidRPr="00602A15">
        <w:rPr>
          <w:rFonts w:cs="Tahoma"/>
          <w:b/>
          <w:sz w:val="24"/>
          <w:szCs w:val="24"/>
        </w:rPr>
        <w:t>(</w:t>
      </w:r>
      <w:r w:rsidRPr="00602A15">
        <w:rPr>
          <w:rFonts w:eastAsia="Calibri" w:cs="Tahoma"/>
          <w:b/>
          <w:sz w:val="24"/>
          <w:szCs w:val="24"/>
        </w:rPr>
        <w:t>Απόφαση του Δικαστηρίου της 19</w:t>
      </w:r>
      <w:r w:rsidRPr="00602A15">
        <w:rPr>
          <w:rFonts w:eastAsia="Calibri" w:cs="Tahoma"/>
          <w:b/>
          <w:sz w:val="24"/>
          <w:szCs w:val="24"/>
          <w:vertAlign w:val="superscript"/>
        </w:rPr>
        <w:t>ης</w:t>
      </w:r>
      <w:r w:rsidRPr="00602A15">
        <w:rPr>
          <w:rFonts w:eastAsia="Calibri" w:cs="Tahoma"/>
          <w:b/>
          <w:sz w:val="24"/>
          <w:szCs w:val="24"/>
        </w:rPr>
        <w:t xml:space="preserve"> Ιανουαρίου 2010, </w:t>
      </w:r>
      <w:r w:rsidRPr="00602A15">
        <w:rPr>
          <w:rFonts w:eastAsia="Calibri" w:cs="Tahoma"/>
          <w:b/>
          <w:sz w:val="24"/>
          <w:szCs w:val="24"/>
          <w:lang w:val="en-US"/>
        </w:rPr>
        <w:t>C</w:t>
      </w:r>
      <w:r w:rsidRPr="00602A15">
        <w:rPr>
          <w:rFonts w:eastAsia="Calibri" w:cs="Tahoma"/>
          <w:b/>
          <w:sz w:val="24"/>
          <w:szCs w:val="24"/>
        </w:rPr>
        <w:t xml:space="preserve">-555/07 </w:t>
      </w:r>
      <w:proofErr w:type="spellStart"/>
      <w:r w:rsidRPr="00602A15">
        <w:rPr>
          <w:rFonts w:eastAsia="Calibri" w:cs="Tahoma"/>
          <w:b/>
          <w:sz w:val="24"/>
          <w:szCs w:val="24"/>
          <w:lang w:val="en-US"/>
        </w:rPr>
        <w:t>Kucukdeveci</w:t>
      </w:r>
      <w:proofErr w:type="spellEnd"/>
      <w:r w:rsidRPr="00602A15">
        <w:rPr>
          <w:rFonts w:eastAsia="Calibri" w:cs="Tahoma"/>
          <w:b/>
          <w:sz w:val="24"/>
          <w:szCs w:val="24"/>
        </w:rPr>
        <w:t xml:space="preserve"> σκέψη 55-56).</w:t>
      </w:r>
    </w:p>
    <w:p w:rsidR="004A49EB" w:rsidRPr="00602A15" w:rsidRDefault="004A49EB" w:rsidP="004A49EB">
      <w:pPr>
        <w:pStyle w:val="c01pointnumerotealtn"/>
        <w:spacing w:line="360" w:lineRule="auto"/>
        <w:ind w:left="0" w:firstLine="692"/>
        <w:rPr>
          <w:rFonts w:asciiTheme="minorHAnsi" w:hAnsiTheme="minorHAnsi"/>
          <w:sz w:val="24"/>
          <w:szCs w:val="24"/>
        </w:rPr>
      </w:pPr>
      <w:r w:rsidRPr="00602A15">
        <w:rPr>
          <w:rFonts w:asciiTheme="minorHAnsi" w:hAnsiTheme="minorHAnsi" w:cs="Tahoma"/>
          <w:sz w:val="24"/>
          <w:szCs w:val="24"/>
        </w:rPr>
        <w:t>Η νομολογία του Δικαστηρίου έχει κρίνει,</w:t>
      </w:r>
      <w:r w:rsidR="00D72E73" w:rsidRPr="00602A15">
        <w:rPr>
          <w:rFonts w:asciiTheme="minorHAnsi" w:hAnsiTheme="minorHAnsi" w:cs="Tahoma"/>
          <w:sz w:val="24"/>
          <w:szCs w:val="24"/>
        </w:rPr>
        <w:t xml:space="preserve"> ομοίως</w:t>
      </w:r>
      <w:r w:rsidRPr="00602A15">
        <w:rPr>
          <w:rFonts w:asciiTheme="minorHAnsi" w:hAnsiTheme="minorHAnsi" w:cs="Tahoma"/>
          <w:sz w:val="24"/>
          <w:szCs w:val="24"/>
        </w:rPr>
        <w:t xml:space="preserve"> ότι οι σκοποί, που μπορούν να επιτρέψουν την εισαγωγή μέτρων δυσμενούς διάκρισης είναι κατ’ αρχήν αυτοί, που απαριθμούνται στο άρθρο 6 της Οδηγίας και συνδέονται με την πολιτική απασχόλησης, αγοράς εργασίας και επαγγελματικής κατάρτισης </w:t>
      </w:r>
      <w:r w:rsidRPr="00602A15">
        <w:rPr>
          <w:rFonts w:asciiTheme="minorHAnsi" w:hAnsiTheme="minorHAnsi" w:cs="Tahoma"/>
          <w:b/>
          <w:sz w:val="24"/>
          <w:szCs w:val="24"/>
        </w:rPr>
        <w:t>(βλ απόφαση του Δικαστηρίου της 19</w:t>
      </w:r>
      <w:r w:rsidRPr="00602A15">
        <w:rPr>
          <w:rFonts w:asciiTheme="minorHAnsi" w:hAnsiTheme="minorHAnsi" w:cs="Tahoma"/>
          <w:b/>
          <w:sz w:val="24"/>
          <w:szCs w:val="24"/>
          <w:vertAlign w:val="superscript"/>
        </w:rPr>
        <w:t>ης</w:t>
      </w:r>
      <w:r w:rsidRPr="00602A15">
        <w:rPr>
          <w:rFonts w:asciiTheme="minorHAnsi" w:hAnsiTheme="minorHAnsi" w:cs="Tahoma"/>
          <w:b/>
          <w:sz w:val="24"/>
          <w:szCs w:val="24"/>
        </w:rPr>
        <w:t xml:space="preserve"> Ιανουαρίου 2010, </w:t>
      </w:r>
      <w:r w:rsidRPr="00602A15">
        <w:rPr>
          <w:rFonts w:asciiTheme="minorHAnsi" w:hAnsiTheme="minorHAnsi" w:cs="Tahoma"/>
          <w:b/>
          <w:sz w:val="24"/>
          <w:szCs w:val="24"/>
          <w:lang w:val="en-US"/>
        </w:rPr>
        <w:t>C</w:t>
      </w:r>
      <w:r w:rsidRPr="00602A15">
        <w:rPr>
          <w:rFonts w:asciiTheme="minorHAnsi" w:hAnsiTheme="minorHAnsi" w:cs="Tahoma"/>
          <w:b/>
          <w:sz w:val="24"/>
          <w:szCs w:val="24"/>
        </w:rPr>
        <w:t xml:space="preserve">-555/07 </w:t>
      </w:r>
      <w:proofErr w:type="spellStart"/>
      <w:r w:rsidRPr="00602A15">
        <w:rPr>
          <w:rFonts w:asciiTheme="minorHAnsi" w:hAnsiTheme="minorHAnsi" w:cs="Tahoma"/>
          <w:b/>
          <w:sz w:val="24"/>
          <w:szCs w:val="24"/>
          <w:lang w:val="en-US"/>
        </w:rPr>
        <w:t>Kucukdeveci</w:t>
      </w:r>
      <w:proofErr w:type="spellEnd"/>
      <w:r w:rsidRPr="00602A15">
        <w:rPr>
          <w:rFonts w:asciiTheme="minorHAnsi" w:hAnsiTheme="minorHAnsi" w:cs="Tahoma"/>
          <w:b/>
          <w:sz w:val="24"/>
          <w:szCs w:val="24"/>
        </w:rPr>
        <w:t xml:space="preserve"> σκέψη 81, </w:t>
      </w:r>
      <w:r w:rsidRPr="00602A15">
        <w:rPr>
          <w:rFonts w:asciiTheme="minorHAnsi" w:hAnsiTheme="minorHAnsi"/>
          <w:b/>
          <w:sz w:val="24"/>
          <w:szCs w:val="24"/>
        </w:rPr>
        <w:t>αποφάσεις της 5ης Μαρτίου 2009, C</w:t>
      </w:r>
      <w:r w:rsidRPr="00602A15">
        <w:rPr>
          <w:rFonts w:asciiTheme="minorHAnsi" w:hAnsiTheme="minorHAnsi"/>
          <w:b/>
          <w:sz w:val="24"/>
          <w:szCs w:val="24"/>
        </w:rPr>
        <w:noBreakHyphen/>
        <w:t xml:space="preserve">388/07, </w:t>
      </w:r>
      <w:proofErr w:type="spellStart"/>
      <w:r w:rsidRPr="00602A15">
        <w:rPr>
          <w:rFonts w:asciiTheme="minorHAnsi" w:hAnsiTheme="minorHAnsi"/>
          <w:b/>
          <w:sz w:val="24"/>
          <w:szCs w:val="24"/>
        </w:rPr>
        <w:t>Age</w:t>
      </w:r>
      <w:proofErr w:type="spellEnd"/>
      <w:r w:rsidRPr="00602A15">
        <w:rPr>
          <w:rFonts w:asciiTheme="minorHAnsi" w:hAnsiTheme="minorHAnsi"/>
          <w:b/>
          <w:sz w:val="24"/>
          <w:szCs w:val="24"/>
        </w:rPr>
        <w:t xml:space="preserve"> </w:t>
      </w:r>
      <w:proofErr w:type="spellStart"/>
      <w:r w:rsidRPr="00602A15">
        <w:rPr>
          <w:rFonts w:asciiTheme="minorHAnsi" w:hAnsiTheme="minorHAnsi"/>
          <w:b/>
          <w:sz w:val="24"/>
          <w:szCs w:val="24"/>
        </w:rPr>
        <w:t>Concern</w:t>
      </w:r>
      <w:proofErr w:type="spellEnd"/>
      <w:r w:rsidRPr="00602A15">
        <w:rPr>
          <w:rFonts w:asciiTheme="minorHAnsi" w:hAnsiTheme="minorHAnsi"/>
          <w:b/>
          <w:sz w:val="24"/>
          <w:szCs w:val="24"/>
        </w:rPr>
        <w:t xml:space="preserve"> </w:t>
      </w:r>
      <w:proofErr w:type="spellStart"/>
      <w:r w:rsidRPr="00602A15">
        <w:rPr>
          <w:rFonts w:asciiTheme="minorHAnsi" w:hAnsiTheme="minorHAnsi"/>
          <w:b/>
          <w:sz w:val="24"/>
          <w:szCs w:val="24"/>
        </w:rPr>
        <w:t>England</w:t>
      </w:r>
      <w:proofErr w:type="spellEnd"/>
      <w:r w:rsidRPr="00602A15">
        <w:rPr>
          <w:rFonts w:asciiTheme="minorHAnsi" w:hAnsiTheme="minorHAnsi"/>
          <w:b/>
          <w:sz w:val="24"/>
          <w:szCs w:val="24"/>
        </w:rPr>
        <w:t>, Συλλογή 2009, σ. I-1569, σκέψη 46, και της 18ης Ιουνίου 2009, C</w:t>
      </w:r>
      <w:r w:rsidRPr="00602A15">
        <w:rPr>
          <w:rFonts w:asciiTheme="minorHAnsi" w:hAnsiTheme="minorHAnsi"/>
          <w:b/>
          <w:sz w:val="24"/>
          <w:szCs w:val="24"/>
        </w:rPr>
        <w:noBreakHyphen/>
        <w:t xml:space="preserve">88/08, </w:t>
      </w:r>
      <w:proofErr w:type="spellStart"/>
      <w:r w:rsidRPr="00602A15">
        <w:rPr>
          <w:rFonts w:asciiTheme="minorHAnsi" w:hAnsiTheme="minorHAnsi"/>
          <w:b/>
          <w:sz w:val="24"/>
          <w:szCs w:val="24"/>
        </w:rPr>
        <w:t>Hütter</w:t>
      </w:r>
      <w:proofErr w:type="spellEnd"/>
      <w:r w:rsidRPr="00602A15">
        <w:rPr>
          <w:rFonts w:asciiTheme="minorHAnsi" w:hAnsiTheme="minorHAnsi"/>
          <w:b/>
          <w:sz w:val="24"/>
          <w:szCs w:val="24"/>
        </w:rPr>
        <w:t>, Συλλογή 2009, σ. I-5325, σκέψη 41)</w:t>
      </w:r>
      <w:r w:rsidRPr="00602A15">
        <w:rPr>
          <w:rFonts w:asciiTheme="minorHAnsi" w:hAnsiTheme="minorHAnsi"/>
          <w:sz w:val="24"/>
          <w:szCs w:val="24"/>
        </w:rPr>
        <w:t xml:space="preserve">. Κάθε άλλος σκοπός, που υποκρύπτεται στις εθνικές νομοθετικές επιλογές πρέπει να είναι αφενός θεμιτός και αφετέρου να αντέχει στην βάσανο του ελέγχου της αναλογικότητας, υπό την έννοια, ότι τα μέτρα, που εισάγει ο εθνικός νομοθέτης είναι λογικά και αναγκαία για την επίτευξη του επιδιωκόμενου κοινωνικοπολιτικού σκοπού και ότι δεν περιορίζονται υπέρμετρα τα δικαιώματα των εργαζομένων από τα εισαγόμενα μέτρα. </w:t>
      </w:r>
    </w:p>
    <w:p w:rsidR="004A49EB" w:rsidRPr="00602A15" w:rsidRDefault="004A49EB" w:rsidP="00723529">
      <w:pPr>
        <w:spacing w:before="63" w:after="63" w:line="360" w:lineRule="auto"/>
        <w:ind w:right="188"/>
        <w:jc w:val="both"/>
        <w:rPr>
          <w:rFonts w:eastAsia="Calibri" w:cs="Tahoma"/>
          <w:b/>
          <w:sz w:val="24"/>
          <w:szCs w:val="24"/>
        </w:rPr>
      </w:pPr>
      <w:r w:rsidRPr="00602A15">
        <w:rPr>
          <w:rFonts w:eastAsia="Calibri" w:cs="Tahoma"/>
          <w:sz w:val="24"/>
          <w:szCs w:val="24"/>
        </w:rPr>
        <w:tab/>
        <w:t xml:space="preserve">Επιπρόσθετα, το Δικαστήριο δέχεται, ότι οι επικαλούμενοι λόγοι αποκλίσεων από την αποφυγή διακρίσεων λόγω ηλικίας, πρέπει να είναι λόγοι αποκλειστικά δημοσίου συμφέροντος, προβαίνοντας στην διάκριση μεταξύ </w:t>
      </w:r>
      <w:r w:rsidRPr="00602A15">
        <w:rPr>
          <w:rFonts w:eastAsia="Calibri" w:cs="Tahoma"/>
          <w:sz w:val="24"/>
          <w:szCs w:val="24"/>
        </w:rPr>
        <w:lastRenderedPageBreak/>
        <w:t xml:space="preserve">λόγων, που αφορούν αποκλειστικά και μόνο την κατάσταση του εργοδότη, όπως η μείωση του κόστους και η βελτίωση της ανταγωνιστικότητας </w:t>
      </w:r>
      <w:r w:rsidRPr="00602A15">
        <w:rPr>
          <w:rFonts w:eastAsia="Calibri" w:cs="Tahoma"/>
          <w:b/>
          <w:sz w:val="24"/>
          <w:szCs w:val="24"/>
        </w:rPr>
        <w:t>(</w:t>
      </w:r>
      <w:r w:rsidRPr="00602A15">
        <w:rPr>
          <w:rFonts w:eastAsia="Calibri" w:cs="Times New Roman"/>
          <w:b/>
          <w:sz w:val="24"/>
          <w:szCs w:val="24"/>
        </w:rPr>
        <w:t>βλ., συναφώς, απόφαση της 5ης Μαρτίου 2009, C</w:t>
      </w:r>
      <w:r w:rsidRPr="00602A15">
        <w:rPr>
          <w:rFonts w:eastAsia="Calibri" w:cs="Times New Roman"/>
          <w:b/>
          <w:sz w:val="24"/>
          <w:szCs w:val="24"/>
        </w:rPr>
        <w:noBreakHyphen/>
        <w:t xml:space="preserve">388/07, </w:t>
      </w:r>
      <w:proofErr w:type="spellStart"/>
      <w:r w:rsidRPr="00602A15">
        <w:rPr>
          <w:rFonts w:eastAsia="Calibri" w:cs="Times New Roman"/>
          <w:b/>
          <w:sz w:val="24"/>
          <w:szCs w:val="24"/>
        </w:rPr>
        <w:t>Age</w:t>
      </w:r>
      <w:proofErr w:type="spellEnd"/>
      <w:r w:rsidRPr="00602A15">
        <w:rPr>
          <w:rFonts w:eastAsia="Calibri" w:cs="Times New Roman"/>
          <w:b/>
          <w:sz w:val="24"/>
          <w:szCs w:val="24"/>
        </w:rPr>
        <w:t xml:space="preserve"> </w:t>
      </w:r>
      <w:proofErr w:type="spellStart"/>
      <w:r w:rsidRPr="00602A15">
        <w:rPr>
          <w:rFonts w:eastAsia="Calibri" w:cs="Times New Roman"/>
          <w:b/>
          <w:sz w:val="24"/>
          <w:szCs w:val="24"/>
        </w:rPr>
        <w:t>Concern</w:t>
      </w:r>
      <w:proofErr w:type="spellEnd"/>
      <w:r w:rsidRPr="00602A15">
        <w:rPr>
          <w:rFonts w:eastAsia="Calibri" w:cs="Times New Roman"/>
          <w:b/>
          <w:sz w:val="24"/>
          <w:szCs w:val="24"/>
        </w:rPr>
        <w:t xml:space="preserve"> </w:t>
      </w:r>
      <w:proofErr w:type="spellStart"/>
      <w:r w:rsidRPr="00602A15">
        <w:rPr>
          <w:rFonts w:eastAsia="Calibri" w:cs="Times New Roman"/>
          <w:b/>
          <w:sz w:val="24"/>
          <w:szCs w:val="24"/>
        </w:rPr>
        <w:t>England</w:t>
      </w:r>
      <w:proofErr w:type="spellEnd"/>
      <w:r w:rsidRPr="00602A15">
        <w:rPr>
          <w:rFonts w:eastAsia="Calibri" w:cs="Times New Roman"/>
          <w:b/>
          <w:sz w:val="24"/>
          <w:szCs w:val="24"/>
        </w:rPr>
        <w:t>, Συλλογή 2009, σ. I</w:t>
      </w:r>
      <w:r w:rsidRPr="00602A15">
        <w:rPr>
          <w:rFonts w:eastAsia="Calibri" w:cs="Times New Roman"/>
          <w:b/>
          <w:sz w:val="24"/>
          <w:szCs w:val="24"/>
        </w:rPr>
        <w:noBreakHyphen/>
        <w:t>1569, σκέψη 46).</w:t>
      </w:r>
      <w:r w:rsidR="00723529">
        <w:rPr>
          <w:rFonts w:eastAsia="Calibri" w:cs="Times New Roman"/>
          <w:b/>
          <w:sz w:val="24"/>
          <w:szCs w:val="24"/>
        </w:rPr>
        <w:t xml:space="preserve"> </w:t>
      </w:r>
      <w:r w:rsidRPr="00602A15">
        <w:rPr>
          <w:rFonts w:eastAsia="Calibri" w:cs="Tahoma"/>
          <w:sz w:val="24"/>
          <w:szCs w:val="24"/>
        </w:rPr>
        <w:tab/>
      </w:r>
      <w:r w:rsidR="00D72E73" w:rsidRPr="00602A15">
        <w:rPr>
          <w:rFonts w:cs="Tahoma"/>
          <w:sz w:val="24"/>
          <w:szCs w:val="24"/>
        </w:rPr>
        <w:t>Αντίστοιχα, τ</w:t>
      </w:r>
      <w:r w:rsidRPr="00602A15">
        <w:rPr>
          <w:rFonts w:eastAsia="Calibri" w:cs="Tahoma"/>
          <w:sz w:val="24"/>
          <w:szCs w:val="24"/>
        </w:rPr>
        <w:t xml:space="preserve">ο Ευρωπαϊκό Δικαστήριο </w:t>
      </w:r>
      <w:r w:rsidR="00D72E73" w:rsidRPr="00602A15">
        <w:rPr>
          <w:rFonts w:cs="Tahoma"/>
          <w:sz w:val="24"/>
          <w:szCs w:val="24"/>
        </w:rPr>
        <w:t>δέχεται</w:t>
      </w:r>
      <w:r w:rsidRPr="00602A15">
        <w:rPr>
          <w:rFonts w:eastAsia="Calibri" w:cs="Tahoma"/>
          <w:sz w:val="24"/>
          <w:szCs w:val="24"/>
        </w:rPr>
        <w:t>, ότι η αρχή της απαγόρευσης των διακρίσεων λόγω ηλικίας αποτελ</w:t>
      </w:r>
      <w:r w:rsidR="00D72E73" w:rsidRPr="00602A15">
        <w:rPr>
          <w:rFonts w:cs="Tahoma"/>
          <w:sz w:val="24"/>
          <w:szCs w:val="24"/>
        </w:rPr>
        <w:t>εί γενική αρχή του δικαίου της Έ</w:t>
      </w:r>
      <w:r w:rsidRPr="00602A15">
        <w:rPr>
          <w:rFonts w:eastAsia="Calibri" w:cs="Tahoma"/>
          <w:sz w:val="24"/>
          <w:szCs w:val="24"/>
        </w:rPr>
        <w:t xml:space="preserve">νωσης και έχει συγκεκριμενοποιηθεί μέσω της Οδηγίας 2000/78 στον τομέα της απασχόλησης και της εργασίας </w:t>
      </w:r>
      <w:r w:rsidRPr="00602A15">
        <w:rPr>
          <w:rFonts w:eastAsia="Calibri" w:cs="Tahoma"/>
          <w:b/>
          <w:sz w:val="24"/>
          <w:szCs w:val="24"/>
        </w:rPr>
        <w:t>(απόφαση της 19</w:t>
      </w:r>
      <w:r w:rsidRPr="00602A15">
        <w:rPr>
          <w:rFonts w:eastAsia="Calibri" w:cs="Tahoma"/>
          <w:b/>
          <w:sz w:val="24"/>
          <w:szCs w:val="24"/>
          <w:vertAlign w:val="superscript"/>
        </w:rPr>
        <w:t>ης</w:t>
      </w:r>
      <w:r w:rsidRPr="00602A15">
        <w:rPr>
          <w:rFonts w:eastAsia="Calibri" w:cs="Tahoma"/>
          <w:b/>
          <w:sz w:val="24"/>
          <w:szCs w:val="24"/>
        </w:rPr>
        <w:t xml:space="preserve"> Ιανουαρίου 2010, </w:t>
      </w:r>
      <w:r w:rsidRPr="00602A15">
        <w:rPr>
          <w:rFonts w:eastAsia="Calibri" w:cs="Tahoma"/>
          <w:b/>
          <w:sz w:val="24"/>
          <w:szCs w:val="24"/>
          <w:lang w:val="en-US"/>
        </w:rPr>
        <w:t>C</w:t>
      </w:r>
      <w:r w:rsidRPr="00602A15">
        <w:rPr>
          <w:rFonts w:eastAsia="Calibri" w:cs="Tahoma"/>
          <w:b/>
          <w:sz w:val="24"/>
          <w:szCs w:val="24"/>
        </w:rPr>
        <w:t xml:space="preserve">-555/07 </w:t>
      </w:r>
      <w:proofErr w:type="spellStart"/>
      <w:r w:rsidRPr="00602A15">
        <w:rPr>
          <w:rFonts w:eastAsia="Calibri" w:cs="Tahoma"/>
          <w:b/>
          <w:sz w:val="24"/>
          <w:szCs w:val="24"/>
          <w:lang w:val="en-US"/>
        </w:rPr>
        <w:t>Kucukdeveci</w:t>
      </w:r>
      <w:proofErr w:type="spellEnd"/>
      <w:r w:rsidRPr="00602A15">
        <w:rPr>
          <w:rFonts w:eastAsia="Calibri" w:cs="Tahoma"/>
          <w:b/>
          <w:sz w:val="24"/>
          <w:szCs w:val="24"/>
        </w:rPr>
        <w:t xml:space="preserve"> σκέψη 21). </w:t>
      </w:r>
    </w:p>
    <w:p w:rsidR="00D72E73" w:rsidRPr="00602A15" w:rsidRDefault="00D72E73" w:rsidP="00C50A23">
      <w:pPr>
        <w:spacing w:line="360" w:lineRule="auto"/>
        <w:jc w:val="both"/>
        <w:rPr>
          <w:rFonts w:eastAsia="Calibri" w:cs="Tahoma"/>
          <w:b/>
          <w:sz w:val="24"/>
          <w:szCs w:val="24"/>
        </w:rPr>
      </w:pPr>
      <w:r w:rsidRPr="00602A15">
        <w:rPr>
          <w:rFonts w:eastAsia="Calibri" w:cs="Tahoma"/>
          <w:b/>
          <w:sz w:val="24"/>
          <w:szCs w:val="24"/>
        </w:rPr>
        <w:tab/>
      </w:r>
      <w:r w:rsidRPr="00602A15">
        <w:rPr>
          <w:rFonts w:eastAsia="Calibri" w:cs="Tahoma"/>
          <w:sz w:val="24"/>
          <w:szCs w:val="24"/>
        </w:rPr>
        <w:t xml:space="preserve">Πρέπει δεν να σημειωθεί, </w:t>
      </w:r>
      <w:r w:rsidR="00723529">
        <w:rPr>
          <w:rFonts w:eastAsia="Calibri" w:cs="Tahoma"/>
          <w:sz w:val="24"/>
          <w:szCs w:val="24"/>
        </w:rPr>
        <w:t xml:space="preserve">ότι </w:t>
      </w:r>
      <w:r w:rsidRPr="00602A15">
        <w:rPr>
          <w:rFonts w:eastAsia="Calibri" w:cs="Tahoma"/>
          <w:sz w:val="24"/>
          <w:szCs w:val="24"/>
        </w:rPr>
        <w:t>η σύνταξη καταβάλλεται ως συνέπεια της εργασίας και υπό την έννοια αυτή, τυγχάνει εφαρμογής η ως άνω Οδηγία και στην περίπτωση των συνταξιοδοτικών εννόμων σχέσεων</w:t>
      </w:r>
      <w:r w:rsidRPr="00602A15">
        <w:rPr>
          <w:rFonts w:eastAsia="Calibri" w:cs="Tahoma"/>
          <w:b/>
          <w:sz w:val="24"/>
          <w:szCs w:val="24"/>
        </w:rPr>
        <w:t xml:space="preserve"> (Απόφαση </w:t>
      </w:r>
      <w:r w:rsidRPr="00602A15">
        <w:rPr>
          <w:rFonts w:cs="Arial"/>
          <w:b/>
          <w:sz w:val="24"/>
          <w:szCs w:val="24"/>
          <w:shd w:val="clear" w:color="auto" w:fill="FFFFFF"/>
        </w:rPr>
        <w:t>Ευρωπαϊκού Δικαστηρίου της 26ης Μαρτίου 2009, υπόθεση C-559/07, Επιτροπή Ευρωπαϊκών Κοινοτήτων κατά Ελληνικής Δημοκρατίας).</w:t>
      </w:r>
    </w:p>
    <w:p w:rsidR="004A49EB" w:rsidRPr="00602A15" w:rsidRDefault="004A49EB" w:rsidP="00C50A23">
      <w:pPr>
        <w:pStyle w:val="-HTML"/>
        <w:spacing w:before="125" w:after="125" w:line="360" w:lineRule="auto"/>
        <w:ind w:right="125"/>
        <w:jc w:val="both"/>
        <w:rPr>
          <w:rFonts w:asciiTheme="minorHAnsi" w:hAnsiTheme="minorHAnsi"/>
          <w:i/>
          <w:sz w:val="24"/>
          <w:szCs w:val="24"/>
        </w:rPr>
      </w:pPr>
      <w:r w:rsidRPr="00602A15">
        <w:rPr>
          <w:rFonts w:asciiTheme="minorHAnsi" w:hAnsiTheme="minorHAnsi" w:cs="Tahoma"/>
          <w:sz w:val="24"/>
          <w:szCs w:val="24"/>
        </w:rPr>
        <w:tab/>
        <w:t>Σύμφωνα με το άρθρο 7 του ν.3304/2005, δια του οποίου ενσωματώθηκε η ως άνω Οδηγία στην Εθνική Έννομη Τάξη: «</w:t>
      </w:r>
      <w:r w:rsidRPr="00602A15">
        <w:rPr>
          <w:rFonts w:asciiTheme="minorHAnsi" w:hAnsiTheme="minorHAnsi"/>
          <w:i/>
          <w:sz w:val="24"/>
          <w:szCs w:val="24"/>
        </w:rPr>
        <w:t>1. Προκειμένου για διακρίσεις λόγω θρησκευτικών ή άλλων πεποιθήσεων, αναπηρίας, ηλικίας ή γενετήσιου προσανατολισμού, στον τομέα της εργασίας και της απασχόλησης: α) συντρέχει άμεση διάκριση, όταν, για έναν από τους λόγους αυτούς, ένα πρόσωπο υφίσταται μεταχείριση λιγότερο ευνοϊκή από αυτήν της οποίας τυγχάνει, έτυχε ή θα ετύγχανε άλλο πρόσωπο σε ανάλογη κατάσταση».</w:t>
      </w:r>
      <w:r w:rsidR="00D72E73" w:rsidRPr="00602A15">
        <w:rPr>
          <w:rFonts w:asciiTheme="minorHAnsi" w:hAnsiTheme="minorHAnsi"/>
          <w:i/>
          <w:sz w:val="24"/>
          <w:szCs w:val="24"/>
        </w:rPr>
        <w:t xml:space="preserve"> </w:t>
      </w:r>
      <w:r w:rsidRPr="00602A15">
        <w:rPr>
          <w:rFonts w:asciiTheme="minorHAnsi" w:hAnsiTheme="minorHAnsi" w:cs="Tahoma"/>
          <w:sz w:val="24"/>
          <w:szCs w:val="24"/>
        </w:rPr>
        <w:t xml:space="preserve">Σύμφωνα με το άρθρο 8 του ιδίου ως άνω νόμου η αρχή της ίσης μεταχείρισης </w:t>
      </w:r>
      <w:r w:rsidRPr="00602A15">
        <w:rPr>
          <w:rFonts w:asciiTheme="minorHAnsi" w:hAnsiTheme="minorHAnsi" w:cs="Tahoma"/>
          <w:i/>
          <w:sz w:val="24"/>
          <w:szCs w:val="24"/>
        </w:rPr>
        <w:t>«</w:t>
      </w:r>
      <w:r w:rsidRPr="00602A15">
        <w:rPr>
          <w:rFonts w:asciiTheme="minorHAnsi" w:hAnsiTheme="minorHAnsi"/>
          <w:i/>
          <w:sz w:val="24"/>
          <w:szCs w:val="24"/>
        </w:rPr>
        <w:t>εφαρμόζεται σε όλα τα πρόσωπα,</w:t>
      </w:r>
      <w:r w:rsidR="00D72E73" w:rsidRPr="00602A15">
        <w:rPr>
          <w:rFonts w:asciiTheme="minorHAnsi" w:hAnsiTheme="minorHAnsi"/>
          <w:i/>
          <w:sz w:val="24"/>
          <w:szCs w:val="24"/>
        </w:rPr>
        <w:t xml:space="preserve"> στο δημόσιο και ιδιωτικό τομέα</w:t>
      </w:r>
      <w:r w:rsidRPr="00602A15">
        <w:rPr>
          <w:rFonts w:asciiTheme="minorHAnsi" w:hAnsiTheme="minorHAnsi"/>
          <w:i/>
          <w:sz w:val="24"/>
          <w:szCs w:val="24"/>
        </w:rPr>
        <w:t>»</w:t>
      </w:r>
      <w:r w:rsidR="00D72E73" w:rsidRPr="00602A15">
        <w:rPr>
          <w:rFonts w:asciiTheme="minorHAnsi" w:hAnsiTheme="minorHAnsi"/>
          <w:i/>
          <w:sz w:val="24"/>
          <w:szCs w:val="24"/>
        </w:rPr>
        <w:t xml:space="preserve">. </w:t>
      </w:r>
    </w:p>
    <w:p w:rsidR="004A49EB" w:rsidRPr="00602A15" w:rsidRDefault="004A49EB" w:rsidP="00C50A23">
      <w:pPr>
        <w:spacing w:line="360" w:lineRule="auto"/>
        <w:jc w:val="both"/>
        <w:rPr>
          <w:rFonts w:eastAsia="Calibri" w:cs="Times New Roman"/>
          <w:sz w:val="24"/>
          <w:szCs w:val="24"/>
        </w:rPr>
      </w:pPr>
      <w:r w:rsidRPr="00602A15">
        <w:rPr>
          <w:rFonts w:eastAsia="Calibri" w:cs="Times New Roman"/>
          <w:i/>
          <w:sz w:val="24"/>
          <w:szCs w:val="24"/>
        </w:rPr>
        <w:tab/>
      </w:r>
      <w:r w:rsidR="00C50A23" w:rsidRPr="00602A15">
        <w:rPr>
          <w:sz w:val="24"/>
          <w:szCs w:val="24"/>
        </w:rPr>
        <w:t>Οι προσβαλλόμενες αποφάσεις χρησιμοποιούν ως μοναδικό κριτήριο για την προβλεπόμενη απ’ αυτές αύξηση των ορίων ηλικίας συνταξιοδότησης</w:t>
      </w:r>
      <w:r w:rsidR="00C50A23" w:rsidRPr="00723529">
        <w:rPr>
          <w:b/>
          <w:sz w:val="24"/>
          <w:szCs w:val="24"/>
        </w:rPr>
        <w:t>, την ηλικία, την οποία έχουν οι συγκεκριμένοι ασφαλισμένοι κατά τον χρόνο έκδοσης του νόμου</w:t>
      </w:r>
      <w:r w:rsidR="00C50A23" w:rsidRPr="00602A15">
        <w:rPr>
          <w:sz w:val="24"/>
          <w:szCs w:val="24"/>
        </w:rPr>
        <w:t xml:space="preserve">, χωρίς την συνδρομή άλλων κριτηρίων και χωρίς βεβαίως η επιλογή αυτή να είναι πρόσφορη και ικανή να οδηγήσει στο επιδιωκόμενο αποτέλεσμα, </w:t>
      </w:r>
      <w:r w:rsidR="00D72E73" w:rsidRPr="00602A15">
        <w:rPr>
          <w:sz w:val="24"/>
          <w:szCs w:val="24"/>
        </w:rPr>
        <w:t>που είναι η κατάργηση των δυνατοτήτων πρόωρης συνταξιοδοτήσεως.</w:t>
      </w:r>
    </w:p>
    <w:p w:rsidR="004A49EB" w:rsidRPr="00602A15" w:rsidRDefault="004A49EB" w:rsidP="004A49EB">
      <w:pPr>
        <w:autoSpaceDE w:val="0"/>
        <w:autoSpaceDN w:val="0"/>
        <w:adjustRightInd w:val="0"/>
        <w:spacing w:line="360" w:lineRule="auto"/>
        <w:jc w:val="both"/>
        <w:rPr>
          <w:rFonts w:eastAsia="Calibri" w:cs="Tahoma"/>
          <w:sz w:val="24"/>
          <w:szCs w:val="24"/>
        </w:rPr>
      </w:pPr>
      <w:r w:rsidRPr="00602A15">
        <w:rPr>
          <w:rFonts w:eastAsia="Calibri" w:cs="Tahoma"/>
          <w:sz w:val="24"/>
          <w:szCs w:val="24"/>
        </w:rPr>
        <w:tab/>
        <w:t xml:space="preserve">Παράλληλα, το άρθρο 21 του Χάρτη Θεμελιωδών Δικαιωμάτων της Ευρωπαϊκής Ένωσης προστατεύει επίσης, τους πολίτες της Ένωσης από κάθε </w:t>
      </w:r>
      <w:r w:rsidRPr="00602A15">
        <w:rPr>
          <w:rFonts w:eastAsia="Calibri" w:cs="Tahoma"/>
          <w:sz w:val="24"/>
          <w:szCs w:val="24"/>
        </w:rPr>
        <w:lastRenderedPageBreak/>
        <w:t xml:space="preserve">διάκριση, η οποία ανάγεται σε παράγοντες, όπως το φύλο, η θρησκεία, η ιθαγένεια, αλλά και η ηλικία. Συγκεκριμένα, το εν λόγω άρθρο προβλέπει: </w:t>
      </w:r>
    </w:p>
    <w:p w:rsidR="004A49EB" w:rsidRPr="00602A15" w:rsidRDefault="004A49EB" w:rsidP="004A49EB">
      <w:pPr>
        <w:autoSpaceDE w:val="0"/>
        <w:autoSpaceDN w:val="0"/>
        <w:adjustRightInd w:val="0"/>
        <w:spacing w:line="360" w:lineRule="auto"/>
        <w:ind w:firstLine="720"/>
        <w:jc w:val="both"/>
        <w:rPr>
          <w:rFonts w:eastAsia="Calibri" w:cs="Times New Roman"/>
          <w:i/>
          <w:sz w:val="24"/>
          <w:szCs w:val="24"/>
          <w:highlight w:val="green"/>
        </w:rPr>
      </w:pPr>
      <w:r w:rsidRPr="00602A15">
        <w:rPr>
          <w:rFonts w:eastAsia="Calibri" w:cs="Tahoma"/>
          <w:sz w:val="24"/>
          <w:szCs w:val="24"/>
        </w:rPr>
        <w:t>«1.</w:t>
      </w:r>
      <w:r w:rsidRPr="00602A15">
        <w:rPr>
          <w:rFonts w:eastAsia="Calibri" w:cs="Tahoma"/>
          <w:i/>
          <w:sz w:val="24"/>
          <w:szCs w:val="24"/>
        </w:rPr>
        <w:t xml:space="preserve">Απαγορεύεται κάθε διάκριση, ιδίως λόγω φύλου, φυλής, χρώματος </w:t>
      </w:r>
      <w:proofErr w:type="spellStart"/>
      <w:r w:rsidRPr="00602A15">
        <w:rPr>
          <w:rFonts w:eastAsia="Calibri" w:cs="Tahoma"/>
          <w:i/>
          <w:sz w:val="24"/>
          <w:szCs w:val="24"/>
        </w:rPr>
        <w:t>εθνοτικής</w:t>
      </w:r>
      <w:proofErr w:type="spellEnd"/>
      <w:r w:rsidRPr="00602A15">
        <w:rPr>
          <w:rFonts w:eastAsia="Calibri" w:cs="Tahoma"/>
          <w:i/>
          <w:sz w:val="24"/>
          <w:szCs w:val="24"/>
        </w:rPr>
        <w:t xml:space="preserve"> καταγωγής ή κοινωνικής προέλευσης, </w:t>
      </w:r>
      <w:proofErr w:type="spellStart"/>
      <w:r w:rsidRPr="00602A15">
        <w:rPr>
          <w:rFonts w:eastAsia="Calibri" w:cs="Tahoma"/>
          <w:i/>
          <w:sz w:val="24"/>
          <w:szCs w:val="24"/>
        </w:rPr>
        <w:t>γεννετικών</w:t>
      </w:r>
      <w:proofErr w:type="spellEnd"/>
      <w:r w:rsidRPr="00602A15">
        <w:rPr>
          <w:rFonts w:eastAsia="Calibri" w:cs="Tahoma"/>
          <w:i/>
          <w:sz w:val="24"/>
          <w:szCs w:val="24"/>
        </w:rPr>
        <w:t xml:space="preserve"> χαρακτηριστικών, γλώσσας, θρησκείας ή πεποιθήσεων, πολιτικών φρονημάτων ή κάθε άλλης γνώμης, ιδιότητας μέλους εθνικής μειονότητας, περιουσίας, γέννησης, ηλικίας, αναπηρίας ή </w:t>
      </w:r>
      <w:proofErr w:type="spellStart"/>
      <w:r w:rsidRPr="00602A15">
        <w:rPr>
          <w:rFonts w:eastAsia="Calibri" w:cs="Tahoma"/>
          <w:i/>
          <w:sz w:val="24"/>
          <w:szCs w:val="24"/>
        </w:rPr>
        <w:t>γεννετήσιου</w:t>
      </w:r>
      <w:proofErr w:type="spellEnd"/>
      <w:r w:rsidRPr="00602A15">
        <w:rPr>
          <w:rFonts w:eastAsia="Calibri" w:cs="Tahoma"/>
          <w:i/>
          <w:sz w:val="24"/>
          <w:szCs w:val="24"/>
        </w:rPr>
        <w:t xml:space="preserve"> προσανατολισμού». </w:t>
      </w:r>
    </w:p>
    <w:p w:rsidR="004A49EB" w:rsidRPr="00602A15" w:rsidRDefault="004A49EB" w:rsidP="004A49EB">
      <w:pPr>
        <w:spacing w:line="360" w:lineRule="auto"/>
        <w:ind w:firstLine="720"/>
        <w:jc w:val="both"/>
        <w:rPr>
          <w:rFonts w:eastAsia="Calibri" w:cs="Times New Roman"/>
          <w:b/>
          <w:sz w:val="24"/>
          <w:szCs w:val="24"/>
        </w:rPr>
      </w:pPr>
      <w:r w:rsidRPr="00602A15">
        <w:rPr>
          <w:rFonts w:eastAsia="Calibri" w:cs="Times New Roman"/>
          <w:sz w:val="24"/>
          <w:szCs w:val="24"/>
        </w:rPr>
        <w:t>Πρέπει δε να τονιστεί, ότι ο Χάρτης των Θεμελιωδών Δικαιωμάτων από την 1</w:t>
      </w:r>
      <w:r w:rsidRPr="00602A15">
        <w:rPr>
          <w:rFonts w:eastAsia="Calibri" w:cs="Times New Roman"/>
          <w:sz w:val="24"/>
          <w:szCs w:val="24"/>
          <w:vertAlign w:val="superscript"/>
        </w:rPr>
        <w:t>η</w:t>
      </w:r>
      <w:r w:rsidRPr="00602A15">
        <w:rPr>
          <w:rFonts w:eastAsia="Calibri" w:cs="Times New Roman"/>
          <w:sz w:val="24"/>
          <w:szCs w:val="24"/>
        </w:rPr>
        <w:t xml:space="preserve"> Δεκεμβρίου 2009 και εφεξής έχει το ίδιο κύρος με τις Συνθήκες </w:t>
      </w:r>
      <w:r w:rsidRPr="00602A15">
        <w:rPr>
          <w:rFonts w:eastAsia="Calibri" w:cs="Times New Roman"/>
          <w:b/>
          <w:sz w:val="24"/>
          <w:szCs w:val="24"/>
        </w:rPr>
        <w:t>(Απόφαση του Δικαστηρίου της 13</w:t>
      </w:r>
      <w:r w:rsidRPr="00602A15">
        <w:rPr>
          <w:rFonts w:eastAsia="Calibri" w:cs="Times New Roman"/>
          <w:b/>
          <w:sz w:val="24"/>
          <w:szCs w:val="24"/>
          <w:vertAlign w:val="superscript"/>
        </w:rPr>
        <w:t>ης</w:t>
      </w:r>
      <w:r w:rsidRPr="00602A15">
        <w:rPr>
          <w:rFonts w:eastAsia="Calibri" w:cs="Times New Roman"/>
          <w:b/>
          <w:sz w:val="24"/>
          <w:szCs w:val="24"/>
        </w:rPr>
        <w:t xml:space="preserve"> Σεπτεμβρίου 2011 </w:t>
      </w:r>
      <w:proofErr w:type="spellStart"/>
      <w:r w:rsidRPr="00602A15">
        <w:rPr>
          <w:rFonts w:eastAsia="Calibri" w:cs="Times New Roman"/>
          <w:b/>
          <w:sz w:val="24"/>
          <w:szCs w:val="24"/>
          <w:lang w:val="en-US"/>
        </w:rPr>
        <w:t>Reinhard</w:t>
      </w:r>
      <w:proofErr w:type="spellEnd"/>
      <w:r w:rsidRPr="00602A15">
        <w:rPr>
          <w:rFonts w:eastAsia="Calibri" w:cs="Times New Roman"/>
          <w:b/>
          <w:sz w:val="24"/>
          <w:szCs w:val="24"/>
        </w:rPr>
        <w:t xml:space="preserve"> </w:t>
      </w:r>
      <w:proofErr w:type="spellStart"/>
      <w:r w:rsidRPr="00602A15">
        <w:rPr>
          <w:rFonts w:eastAsia="Calibri" w:cs="Times New Roman"/>
          <w:b/>
          <w:sz w:val="24"/>
          <w:szCs w:val="24"/>
          <w:lang w:val="en-US"/>
        </w:rPr>
        <w:t>Prigge</w:t>
      </w:r>
      <w:proofErr w:type="spellEnd"/>
      <w:r w:rsidRPr="00602A15">
        <w:rPr>
          <w:rFonts w:eastAsia="Calibri" w:cs="Times New Roman"/>
          <w:b/>
          <w:sz w:val="24"/>
          <w:szCs w:val="24"/>
        </w:rPr>
        <w:t xml:space="preserve"> σκέψη 38). </w:t>
      </w:r>
    </w:p>
    <w:p w:rsidR="004A49EB" w:rsidRPr="00602A15" w:rsidRDefault="004A49EB" w:rsidP="004A49EB">
      <w:pPr>
        <w:spacing w:line="360" w:lineRule="auto"/>
        <w:ind w:firstLine="720"/>
        <w:jc w:val="both"/>
        <w:rPr>
          <w:rFonts w:eastAsia="Calibri" w:cs="Times New Roman"/>
          <w:sz w:val="24"/>
          <w:szCs w:val="24"/>
        </w:rPr>
      </w:pPr>
      <w:r w:rsidRPr="00602A15">
        <w:rPr>
          <w:rFonts w:eastAsia="Calibri" w:cs="Times New Roman"/>
          <w:sz w:val="24"/>
          <w:szCs w:val="24"/>
        </w:rPr>
        <w:t xml:space="preserve">Συνεπεία των ανωτέρω </w:t>
      </w:r>
      <w:r w:rsidR="00D72E73" w:rsidRPr="00602A15">
        <w:rPr>
          <w:sz w:val="24"/>
          <w:szCs w:val="24"/>
        </w:rPr>
        <w:t xml:space="preserve">οι προσβαλλόμενες πράξεις έχουν </w:t>
      </w:r>
      <w:r w:rsidRPr="00602A15">
        <w:rPr>
          <w:rFonts w:eastAsia="Calibri" w:cs="Times New Roman"/>
          <w:sz w:val="24"/>
          <w:szCs w:val="24"/>
        </w:rPr>
        <w:t>εκδοθεί κατά παράβαση κατ’ ουσία διατάξεων νόμου και πρέπει να ακυρωθούν από το Δικαστήριο Σας.</w:t>
      </w:r>
    </w:p>
    <w:p w:rsidR="004A49EB" w:rsidRPr="00602A15" w:rsidRDefault="00D72E73" w:rsidP="00E47B7A">
      <w:pPr>
        <w:spacing w:line="360" w:lineRule="auto"/>
        <w:ind w:firstLine="720"/>
        <w:jc w:val="both"/>
        <w:rPr>
          <w:b/>
          <w:sz w:val="24"/>
          <w:szCs w:val="24"/>
          <w:u w:val="single"/>
        </w:rPr>
      </w:pPr>
      <w:r w:rsidRPr="00602A15">
        <w:rPr>
          <w:b/>
          <w:sz w:val="24"/>
          <w:szCs w:val="24"/>
          <w:u w:val="single"/>
        </w:rPr>
        <w:t>6</w:t>
      </w:r>
      <w:r w:rsidRPr="00602A15">
        <w:rPr>
          <w:b/>
          <w:sz w:val="24"/>
          <w:szCs w:val="24"/>
          <w:u w:val="single"/>
          <w:vertAlign w:val="superscript"/>
        </w:rPr>
        <w:t>ος</w:t>
      </w:r>
      <w:r w:rsidRPr="00602A15">
        <w:rPr>
          <w:b/>
          <w:sz w:val="24"/>
          <w:szCs w:val="24"/>
          <w:u w:val="single"/>
        </w:rPr>
        <w:t xml:space="preserve"> Λόγος ακύρωσης κατά των προσβαλλόμενων αποφάσεων.</w:t>
      </w:r>
    </w:p>
    <w:p w:rsidR="00D72E73" w:rsidRPr="00602A15" w:rsidRDefault="00D72E73" w:rsidP="00E47B7A">
      <w:pPr>
        <w:spacing w:line="360" w:lineRule="auto"/>
        <w:ind w:firstLine="720"/>
        <w:jc w:val="both"/>
        <w:rPr>
          <w:sz w:val="24"/>
          <w:szCs w:val="24"/>
        </w:rPr>
      </w:pPr>
      <w:r w:rsidRPr="00602A15">
        <w:rPr>
          <w:sz w:val="24"/>
          <w:szCs w:val="24"/>
        </w:rPr>
        <w:t>Με αμφότερες τις εξουσιοδοτικές διατάξεις, βάσει των οποίων εξεδόθησαν οι προσβαλλόμενες, παρέχεται η εξουσιοδότηση στους οικείους υπουργούς να προβούν στην ρύθμιση των λεπτομερειών εφαρμογής των πινάκων, που εμπεριέχονται στον νόμο 4336/2015 και μέσω των οποίων επέρχεται η αύξηση των ορίων ηλικίας συνταξιοδοτήσεως τόσο στο Δημόσιο όσο και στους λοιπούς ασφαλιστικούς φορείς.</w:t>
      </w:r>
    </w:p>
    <w:p w:rsidR="00D72E73" w:rsidRPr="00602A15" w:rsidRDefault="00D72E73" w:rsidP="00E47B7A">
      <w:pPr>
        <w:spacing w:line="360" w:lineRule="auto"/>
        <w:ind w:firstLine="720"/>
        <w:jc w:val="both"/>
        <w:rPr>
          <w:sz w:val="24"/>
          <w:szCs w:val="24"/>
        </w:rPr>
      </w:pPr>
      <w:r w:rsidRPr="00602A15">
        <w:rPr>
          <w:sz w:val="24"/>
          <w:szCs w:val="24"/>
        </w:rPr>
        <w:t xml:space="preserve">Η κανονιστικώς δρώσα διοίκηση ωστόσο, έκανε κακή χρήση της ως άνω εξουσιοδοτήσεως, </w:t>
      </w:r>
      <w:r w:rsidR="009447F5" w:rsidRPr="00602A15">
        <w:rPr>
          <w:sz w:val="24"/>
          <w:szCs w:val="24"/>
        </w:rPr>
        <w:t xml:space="preserve">εκδίδοντας τις προσβαλλόμενες πράξεις, που ουσιωδώς διαφοροποιούνται από τις οριζόμενες στον νόμο προβλέψεις. Συγκεκριμένα, στον ν. 4336/2015 περιέχονται δύο πίνακες (1 και 2), οι οποίοι προβλέπουν κατά έτος τις αυξήσεις των ορίων ηλικίας συνταξιοδοτήσεως. Και ενώ οι πίνακες αυτοί περιέχουν με σαφήνεια τα ακριβή όρια ηλικίας (πχ 55,9 άρα 55 έτη και 9 μήνες), όπως διαμορφώνονται μετά τις αυξήσεις, οι προσβαλλόμενες αποφάσεις παντελώς αυθαίρετα, μετατρέπουν τα δεκαδικά εκάστης περίπτωση σε μήνες με αποτέλεσμα να αυξάνεται έτι περαιτέρω το προβλεπόμενο όριο ηλικίας. Έτσι ασφαλισμένος, που </w:t>
      </w:r>
      <w:r w:rsidR="009447F5" w:rsidRPr="00602A15">
        <w:rPr>
          <w:sz w:val="24"/>
          <w:szCs w:val="24"/>
        </w:rPr>
        <w:lastRenderedPageBreak/>
        <w:t>συμπληρώνει το 54</w:t>
      </w:r>
      <w:r w:rsidR="009447F5" w:rsidRPr="00602A15">
        <w:rPr>
          <w:sz w:val="24"/>
          <w:szCs w:val="24"/>
          <w:vertAlign w:val="superscript"/>
        </w:rPr>
        <w:t>ο</w:t>
      </w:r>
      <w:r w:rsidR="009447F5" w:rsidRPr="00602A15">
        <w:rPr>
          <w:sz w:val="24"/>
          <w:szCs w:val="24"/>
        </w:rPr>
        <w:t xml:space="preserve"> έτος της ηλικίας του το έτος 2015 βάσει του πίνακα 1 του νόμου 4336/2015 θα </w:t>
      </w:r>
      <w:proofErr w:type="spellStart"/>
      <w:r w:rsidR="009447F5" w:rsidRPr="00602A15">
        <w:rPr>
          <w:sz w:val="24"/>
          <w:szCs w:val="24"/>
        </w:rPr>
        <w:t>δικαιούτο</w:t>
      </w:r>
      <w:proofErr w:type="spellEnd"/>
      <w:r w:rsidR="009447F5" w:rsidRPr="00602A15">
        <w:rPr>
          <w:sz w:val="24"/>
          <w:szCs w:val="24"/>
        </w:rPr>
        <w:t xml:space="preserve"> να φύγει στα 55 έτη και 9 μήνες (55,9) ενώ με την αυθαίρετη προσέγγιση των προσβαλλόμενων υπουργικών αποφάσεων δικαιούται να φύγει στα 55 έτη και 11 μήνες. </w:t>
      </w:r>
    </w:p>
    <w:p w:rsidR="009447F5" w:rsidRPr="00602A15" w:rsidRDefault="009447F5" w:rsidP="00E47B7A">
      <w:pPr>
        <w:spacing w:line="360" w:lineRule="auto"/>
        <w:ind w:firstLine="720"/>
        <w:jc w:val="both"/>
        <w:rPr>
          <w:i/>
          <w:sz w:val="24"/>
          <w:szCs w:val="24"/>
        </w:rPr>
      </w:pPr>
      <w:r w:rsidRPr="00602A15">
        <w:rPr>
          <w:sz w:val="24"/>
          <w:szCs w:val="24"/>
        </w:rPr>
        <w:t xml:space="preserve">Επιπροσθέτως, όλως αυθαιρέτως, και ενώ ρητώς το άρθρο 1 παρ.6 προβλέπει, ότι «…. </w:t>
      </w:r>
      <w:r w:rsidR="00D45AA6" w:rsidRPr="00602A15">
        <w:rPr>
          <w:sz w:val="24"/>
          <w:szCs w:val="24"/>
        </w:rPr>
        <w:t>ε</w:t>
      </w:r>
      <w:r w:rsidRPr="00602A15">
        <w:rPr>
          <w:i/>
          <w:sz w:val="24"/>
          <w:szCs w:val="24"/>
        </w:rPr>
        <w:t xml:space="preserve">φαρμογή για όσους έχουν θεμελιώσει συνταξιοδοτικό δικαίωμα μέχρι τις 31-12-2012 και δεν έχουν συμπληρώσει κατά την ημερομηνία δημοσίευσης του νόμου αυτού, το όροι ηλικίας καταβολής </w:t>
      </w:r>
      <w:proofErr w:type="spellStart"/>
      <w:r w:rsidRPr="00602A15">
        <w:rPr>
          <w:i/>
          <w:sz w:val="24"/>
          <w:szCs w:val="24"/>
        </w:rPr>
        <w:t>ακέραιας</w:t>
      </w:r>
      <w:proofErr w:type="spellEnd"/>
      <w:r w:rsidRPr="00602A15">
        <w:rPr>
          <w:i/>
          <w:sz w:val="24"/>
          <w:szCs w:val="24"/>
        </w:rPr>
        <w:t xml:space="preserve"> της σύνταξης</w:t>
      </w:r>
      <w:r w:rsidR="00265516" w:rsidRPr="00602A15">
        <w:rPr>
          <w:i/>
          <w:sz w:val="24"/>
          <w:szCs w:val="24"/>
        </w:rPr>
        <w:t>, το οποίο προβλέπεται κατά περίπτωση από τις οικείες διατάξεις της συνταξιοδοτικής νομοθεσίας</w:t>
      </w:r>
      <w:r w:rsidR="00D45AA6" w:rsidRPr="00602A15">
        <w:rPr>
          <w:i/>
          <w:sz w:val="24"/>
          <w:szCs w:val="24"/>
        </w:rPr>
        <w:t xml:space="preserve"> … Στις περιπτώσεις αυτές, η σύνταξη καταβάλλεται με την συμπλήρωση του οριζόμενου στους κατωτέρω πίνακες νέου ορίου ηλικίας, όπως αυτό ισχύει κατά το έτος που ο υπάλληλος συμπληρώνει το προβλεπόμενο κατά την δημοσίευση του νόμου αυτού ορίου ηλικίας καταβολής </w:t>
      </w:r>
      <w:proofErr w:type="spellStart"/>
      <w:r w:rsidR="00D45AA6" w:rsidRPr="00602A15">
        <w:rPr>
          <w:i/>
          <w:sz w:val="24"/>
          <w:szCs w:val="24"/>
        </w:rPr>
        <w:t>ακέραιας</w:t>
      </w:r>
      <w:proofErr w:type="spellEnd"/>
      <w:r w:rsidR="00D45AA6" w:rsidRPr="00602A15">
        <w:rPr>
          <w:i/>
          <w:sz w:val="24"/>
          <w:szCs w:val="24"/>
        </w:rPr>
        <w:t xml:space="preserve"> της σύνταξης του»</w:t>
      </w:r>
      <w:r w:rsidR="00265516" w:rsidRPr="00602A15">
        <w:rPr>
          <w:i/>
          <w:sz w:val="24"/>
          <w:szCs w:val="24"/>
        </w:rPr>
        <w:t xml:space="preserve">, </w:t>
      </w:r>
      <w:r w:rsidR="00265516" w:rsidRPr="00602A15">
        <w:rPr>
          <w:sz w:val="24"/>
          <w:szCs w:val="24"/>
        </w:rPr>
        <w:t>η δεύτερη προσβαλλόμενη υπουργική απόφαση εισάγει πρόσθετη προϋπόθεση, η οποία δεν προβλέπεται ρητώς στην οικεία διάταξη. Συγκεκριμένα, ερμηνεύοντας την υπαγωγή σε έναν εκ των δύο πινάκων του νόμου, αναφέρει στην παρ. 4 αυτής «</w:t>
      </w:r>
      <w:r w:rsidR="00265516" w:rsidRPr="00602A15">
        <w:rPr>
          <w:i/>
          <w:sz w:val="24"/>
          <w:szCs w:val="24"/>
        </w:rPr>
        <w:t xml:space="preserve">Στον ΠΙΝΑΚΑ 1 υπάγονται όσα από τα πρόσωπα της ανωτέρω παραγράφου 1 συμπληρώνουν 35 έως 37 έτη ασφάλισης μέχρι και την 31-12-2021. Το νέο όριο ηλικίας συνταξιοδότησης των προσώπων αυτών αντιστοιχεί στο έτος, κατά το οποίο συμπληρώνουν </w:t>
      </w:r>
      <w:r w:rsidR="00D45AA6" w:rsidRPr="00602A15">
        <w:rPr>
          <w:i/>
          <w:sz w:val="24"/>
          <w:szCs w:val="24"/>
        </w:rPr>
        <w:t xml:space="preserve">αθροιστικά τα προαναφερόμενα έτη ασφάλισης κατά περίπτωση και το όριο ηλικίας καταβολής της σύνταξης.. τα ανωτέρω έχουν εφαρμογή και για όσα από τα πρόσωπα αυτά έχουν συμπληρώσει τα προαναφερόμενα έτη ασφάλισης μέχρι και την 18/8/2015 αλλά δεν έχουν συμπληρώσει κατά την ημερομηνία αυτή, το ισχύον κατά περίπτωση όριο ηλικίας συνταξιοδότησης. Τα προαναφερόμενα έχουν εφαρμογή και για όσους συνταξιοδοτούνται με τη συμπλήρωση 35 ή 37 ετών ασφάλισης ανεξαρτήτως ορίου ηλικίας..» </w:t>
      </w:r>
    </w:p>
    <w:p w:rsidR="00D45AA6" w:rsidRPr="00602A15" w:rsidRDefault="00D45AA6" w:rsidP="00E47B7A">
      <w:pPr>
        <w:spacing w:line="360" w:lineRule="auto"/>
        <w:ind w:firstLine="720"/>
        <w:jc w:val="both"/>
        <w:rPr>
          <w:sz w:val="24"/>
          <w:szCs w:val="24"/>
        </w:rPr>
      </w:pPr>
      <w:r w:rsidRPr="00602A15">
        <w:rPr>
          <w:sz w:val="24"/>
          <w:szCs w:val="24"/>
        </w:rPr>
        <w:t xml:space="preserve">Εκ των ανωτέρω προκύπτει, ότι οι προσβαλλόμενες αποφάσεις έχουν υπερβεί τα όρια της νομοθετικής εξουσιοδοτήσεως, που τους παρείχε ο νομοθέτης, δεδομένου, ότι αν και ο νόμος ρητώς προβλέπει, ότι ο ασφαλισμένος δικαιούται να φύγει με το όριο ηλικίας, που ισχύει βάσει του πίνακα κατά το έτος, που συμπληρώνει το προβλεπόμενο όριο ηλικίας βάσει της προγενέστερης νομοθεσίας, </w:t>
      </w:r>
      <w:r w:rsidRPr="00602A15">
        <w:rPr>
          <w:sz w:val="24"/>
          <w:szCs w:val="24"/>
        </w:rPr>
        <w:lastRenderedPageBreak/>
        <w:t xml:space="preserve">οι προσβαλλόμενες αποφάσεις εισάγουν ως πρόσθετη προϋπόθεση την συμπλήρωση κατά τον χρόνο αυτών των 35 ή 37 ετών ασφάλισης. </w:t>
      </w:r>
    </w:p>
    <w:p w:rsidR="00D45AA6" w:rsidRPr="00602A15" w:rsidRDefault="00D45AA6" w:rsidP="00E47B7A">
      <w:pPr>
        <w:spacing w:line="360" w:lineRule="auto"/>
        <w:ind w:firstLine="720"/>
        <w:jc w:val="both"/>
        <w:rPr>
          <w:sz w:val="24"/>
          <w:szCs w:val="24"/>
        </w:rPr>
      </w:pPr>
      <w:r w:rsidRPr="00602A15">
        <w:rPr>
          <w:sz w:val="24"/>
          <w:szCs w:val="24"/>
        </w:rPr>
        <w:t>Οι προσβαλλόμενες αποφάσεις συνεπώς έχουν εκδοθεί κατά κακή χρήση της παρασχεθείσας εξουσιοδοτήσεως και είναι συνεπεία αυτού ακυρωτέες.</w:t>
      </w:r>
    </w:p>
    <w:p w:rsidR="00D45AA6" w:rsidRDefault="00602A15" w:rsidP="00602A15">
      <w:pPr>
        <w:pStyle w:val="-HTML"/>
        <w:spacing w:line="360" w:lineRule="auto"/>
        <w:jc w:val="both"/>
        <w:rPr>
          <w:rFonts w:asciiTheme="minorHAnsi" w:hAnsiTheme="minorHAnsi"/>
          <w:sz w:val="24"/>
          <w:szCs w:val="24"/>
        </w:rPr>
      </w:pPr>
      <w:r w:rsidRPr="00602A15">
        <w:rPr>
          <w:rFonts w:asciiTheme="minorHAnsi" w:hAnsiTheme="minorHAnsi" w:cs="Times New Roman"/>
          <w:b/>
          <w:bCs/>
          <w:sz w:val="24"/>
          <w:szCs w:val="24"/>
        </w:rPr>
        <w:tab/>
      </w:r>
      <w:r w:rsidR="00D45AA6" w:rsidRPr="00AA6C88">
        <w:rPr>
          <w:rFonts w:asciiTheme="minorHAnsi" w:hAnsiTheme="minorHAnsi"/>
          <w:b/>
          <w:sz w:val="24"/>
          <w:szCs w:val="24"/>
        </w:rPr>
        <w:t xml:space="preserve"> </w:t>
      </w:r>
      <w:r w:rsidR="00AA6C88" w:rsidRPr="00AA6C88">
        <w:rPr>
          <w:rFonts w:asciiTheme="minorHAnsi" w:hAnsiTheme="minorHAnsi"/>
          <w:b/>
          <w:sz w:val="24"/>
          <w:szCs w:val="24"/>
        </w:rPr>
        <w:t>Επειδή</w:t>
      </w:r>
      <w:r w:rsidR="00AA6C88">
        <w:rPr>
          <w:rFonts w:asciiTheme="minorHAnsi" w:hAnsiTheme="minorHAnsi"/>
          <w:sz w:val="24"/>
          <w:szCs w:val="24"/>
        </w:rPr>
        <w:t xml:space="preserve"> τα ανωτέρω είναι νόμιμα, βάσιμα και αληθή.</w:t>
      </w:r>
    </w:p>
    <w:p w:rsidR="00AA6C88" w:rsidRDefault="00AA6C88" w:rsidP="00602A15">
      <w:pPr>
        <w:pStyle w:val="-HTML"/>
        <w:spacing w:line="360" w:lineRule="auto"/>
        <w:jc w:val="both"/>
        <w:rPr>
          <w:rFonts w:asciiTheme="minorHAnsi" w:hAnsiTheme="minorHAnsi"/>
          <w:sz w:val="24"/>
          <w:szCs w:val="24"/>
        </w:rPr>
      </w:pPr>
      <w:r>
        <w:rPr>
          <w:rFonts w:asciiTheme="minorHAnsi" w:hAnsiTheme="minorHAnsi"/>
          <w:sz w:val="24"/>
          <w:szCs w:val="24"/>
        </w:rPr>
        <w:tab/>
      </w:r>
      <w:r w:rsidRPr="00AA6C88">
        <w:rPr>
          <w:rFonts w:asciiTheme="minorHAnsi" w:hAnsiTheme="minorHAnsi"/>
          <w:b/>
          <w:sz w:val="24"/>
          <w:szCs w:val="24"/>
        </w:rPr>
        <w:t>Επειδή</w:t>
      </w:r>
      <w:r>
        <w:rPr>
          <w:rFonts w:asciiTheme="minorHAnsi" w:hAnsiTheme="minorHAnsi"/>
          <w:sz w:val="24"/>
          <w:szCs w:val="24"/>
        </w:rPr>
        <w:t xml:space="preserve"> έχουμε ίδιο, άμεσο και </w:t>
      </w:r>
      <w:proofErr w:type="spellStart"/>
      <w:r>
        <w:rPr>
          <w:rFonts w:asciiTheme="minorHAnsi" w:hAnsiTheme="minorHAnsi"/>
          <w:sz w:val="24"/>
          <w:szCs w:val="24"/>
        </w:rPr>
        <w:t>ενεστώς</w:t>
      </w:r>
      <w:proofErr w:type="spellEnd"/>
      <w:r>
        <w:rPr>
          <w:rFonts w:asciiTheme="minorHAnsi" w:hAnsiTheme="minorHAnsi"/>
          <w:sz w:val="24"/>
          <w:szCs w:val="24"/>
        </w:rPr>
        <w:t xml:space="preserve"> έννομο συμφέρον να προβούμε στην άσκηση της παρούσας αιτήσεως ακυρώσεως.</w:t>
      </w:r>
    </w:p>
    <w:p w:rsidR="00AA6C88" w:rsidRPr="00723529" w:rsidRDefault="00AA6C88" w:rsidP="00AA6C88">
      <w:pPr>
        <w:pStyle w:val="-HTML"/>
        <w:spacing w:line="360" w:lineRule="auto"/>
        <w:jc w:val="center"/>
        <w:rPr>
          <w:rFonts w:asciiTheme="minorHAnsi" w:hAnsiTheme="minorHAnsi"/>
          <w:b/>
          <w:sz w:val="24"/>
          <w:szCs w:val="24"/>
        </w:rPr>
      </w:pPr>
      <w:r w:rsidRPr="00723529">
        <w:rPr>
          <w:rFonts w:asciiTheme="minorHAnsi" w:hAnsiTheme="minorHAnsi"/>
          <w:b/>
          <w:sz w:val="24"/>
          <w:szCs w:val="24"/>
        </w:rPr>
        <w:t>ΓΙΑ ΤΟΥΣ ΛΟΓΟΥΣ ΑΥΤΟΥΣ ΑΙΤΟΥΜΑΣΤΕ</w:t>
      </w:r>
    </w:p>
    <w:p w:rsidR="00AA6C88" w:rsidRDefault="00AA6C88" w:rsidP="00AA6C88">
      <w:pPr>
        <w:pStyle w:val="-HTML"/>
        <w:spacing w:line="360" w:lineRule="auto"/>
        <w:jc w:val="both"/>
        <w:rPr>
          <w:rFonts w:asciiTheme="minorHAnsi" w:hAnsiTheme="minorHAnsi"/>
          <w:sz w:val="24"/>
          <w:szCs w:val="24"/>
        </w:rPr>
      </w:pPr>
      <w:r>
        <w:rPr>
          <w:rFonts w:asciiTheme="minorHAnsi" w:hAnsiTheme="minorHAnsi"/>
          <w:sz w:val="24"/>
          <w:szCs w:val="24"/>
        </w:rPr>
        <w:tab/>
      </w:r>
      <w:r w:rsidRPr="00AA6C88">
        <w:rPr>
          <w:rFonts w:asciiTheme="minorHAnsi" w:hAnsiTheme="minorHAnsi"/>
          <w:b/>
          <w:sz w:val="24"/>
          <w:szCs w:val="24"/>
        </w:rPr>
        <w:t xml:space="preserve">Να γίνει δεκτή </w:t>
      </w:r>
      <w:r>
        <w:rPr>
          <w:rFonts w:asciiTheme="minorHAnsi" w:hAnsiTheme="minorHAnsi"/>
          <w:sz w:val="24"/>
          <w:szCs w:val="24"/>
        </w:rPr>
        <w:t>η παρούσα αίτηση ακύρωσης.</w:t>
      </w:r>
    </w:p>
    <w:p w:rsidR="00AA6C88" w:rsidRDefault="00AA6C88" w:rsidP="00AA6C88">
      <w:pPr>
        <w:pStyle w:val="-HTML"/>
        <w:spacing w:line="360" w:lineRule="auto"/>
        <w:jc w:val="both"/>
        <w:rPr>
          <w:rFonts w:asciiTheme="minorHAnsi" w:hAnsiTheme="minorHAnsi"/>
          <w:sz w:val="24"/>
          <w:szCs w:val="24"/>
        </w:rPr>
      </w:pPr>
      <w:r>
        <w:rPr>
          <w:rFonts w:asciiTheme="minorHAnsi" w:hAnsiTheme="minorHAnsi"/>
          <w:sz w:val="24"/>
          <w:szCs w:val="24"/>
        </w:rPr>
        <w:tab/>
      </w:r>
      <w:r>
        <w:rPr>
          <w:rFonts w:asciiTheme="minorHAnsi" w:hAnsiTheme="minorHAnsi"/>
          <w:b/>
          <w:sz w:val="24"/>
          <w:szCs w:val="24"/>
        </w:rPr>
        <w:t>Να ακυρωθούν</w:t>
      </w:r>
      <w:r>
        <w:rPr>
          <w:b/>
          <w:sz w:val="24"/>
          <w:szCs w:val="24"/>
        </w:rPr>
        <w:t xml:space="preserve">: </w:t>
      </w:r>
      <w:r w:rsidRPr="00602A15">
        <w:rPr>
          <w:rFonts w:asciiTheme="minorHAnsi" w:hAnsiTheme="minorHAnsi"/>
          <w:sz w:val="24"/>
          <w:szCs w:val="24"/>
        </w:rPr>
        <w:t xml:space="preserve">1) </w:t>
      </w:r>
      <w:r>
        <w:rPr>
          <w:sz w:val="24"/>
          <w:szCs w:val="24"/>
        </w:rPr>
        <w:t xml:space="preserve">Η </w:t>
      </w:r>
      <w:r w:rsidRPr="00602A15">
        <w:rPr>
          <w:rFonts w:asciiTheme="minorHAnsi" w:hAnsiTheme="minorHAnsi"/>
          <w:sz w:val="24"/>
          <w:szCs w:val="24"/>
        </w:rPr>
        <w:t xml:space="preserve">υπ’ αριθμόν Φ11321/οικ.47523/1570/15-10-2015 Κοινή Υπουργική Απόφαση του Υπουργού Εργασίας, Κοινωνικής Ασφάλισης και Κοινωνικής Αλληλεγγύης και του Υφυπουργού Εργασίας, Κοινωνικής Ασφάλισης και Κοινωνικής Αλληλεγγύης «Σταδιακή Αύξηση των ορίων ηλικίας συνταξιοδότησης μέχρι την 1-1-2022 σύμφωνα με τους πίνακες της περίπτωσης 6 της υποπαραγράφου Ε3 της </w:t>
      </w:r>
      <w:r w:rsidRPr="00602A15">
        <w:rPr>
          <w:sz w:val="24"/>
          <w:szCs w:val="24"/>
        </w:rPr>
        <w:t>Παραγράφου</w:t>
      </w:r>
      <w:r w:rsidRPr="00602A15">
        <w:rPr>
          <w:rFonts w:asciiTheme="minorHAnsi" w:hAnsiTheme="minorHAnsi"/>
          <w:sz w:val="24"/>
          <w:szCs w:val="24"/>
        </w:rPr>
        <w:t xml:space="preserve"> Ε του άρθρου 2 του ν. 4336/2015» (ΦΕΚ Β 2311/26-10-2015) 2) </w:t>
      </w:r>
      <w:r>
        <w:rPr>
          <w:sz w:val="24"/>
          <w:szCs w:val="24"/>
        </w:rPr>
        <w:t xml:space="preserve">η </w:t>
      </w:r>
      <w:r w:rsidRPr="00602A15">
        <w:rPr>
          <w:rFonts w:asciiTheme="minorHAnsi" w:hAnsiTheme="minorHAnsi"/>
          <w:sz w:val="24"/>
          <w:szCs w:val="24"/>
        </w:rPr>
        <w:t xml:space="preserve">υπ’ αριθμόν 122900/0092/27-10-2015 κοινή </w:t>
      </w:r>
      <w:r>
        <w:rPr>
          <w:sz w:val="24"/>
          <w:szCs w:val="24"/>
        </w:rPr>
        <w:t xml:space="preserve">Υπουργική </w:t>
      </w:r>
      <w:r w:rsidRPr="00602A15">
        <w:rPr>
          <w:rFonts w:asciiTheme="minorHAnsi" w:hAnsiTheme="minorHAnsi"/>
          <w:sz w:val="24"/>
          <w:szCs w:val="24"/>
        </w:rPr>
        <w:t>Απόφαση του Υπουργού Εργασίας, Κοινωνικής Ασφάλισης και Κοινωνικής Αλληλεγγύης και του Αναπληρωτή Υπουργού Οικονομικών «Υπαγωγή στα όρια ηλικίας των πινάκων 1 και 2 του άρθρου 4336/2015» (ΦΕΚ 2325/27-10-2015)</w:t>
      </w:r>
      <w:r>
        <w:rPr>
          <w:sz w:val="24"/>
          <w:szCs w:val="24"/>
        </w:rPr>
        <w:t xml:space="preserve"> </w:t>
      </w:r>
      <w:r w:rsidRPr="00602A15">
        <w:rPr>
          <w:rFonts w:asciiTheme="minorHAnsi" w:hAnsiTheme="minorHAnsi"/>
          <w:sz w:val="24"/>
          <w:szCs w:val="24"/>
        </w:rPr>
        <w:t>3) κάθε άλλης συναφούς πράξεως ή παραλείψεως προγενέστερης ή μεταγενέστερης.</w:t>
      </w:r>
    </w:p>
    <w:p w:rsidR="00AA6C88" w:rsidRDefault="00AA6C88" w:rsidP="00AA6C88">
      <w:pPr>
        <w:pStyle w:val="-HTML"/>
        <w:spacing w:line="360" w:lineRule="auto"/>
        <w:jc w:val="both"/>
        <w:rPr>
          <w:rFonts w:asciiTheme="minorHAnsi" w:hAnsiTheme="minorHAnsi"/>
          <w:sz w:val="24"/>
          <w:szCs w:val="24"/>
        </w:rPr>
      </w:pPr>
      <w:r>
        <w:rPr>
          <w:rFonts w:asciiTheme="minorHAnsi" w:hAnsiTheme="minorHAnsi"/>
          <w:sz w:val="24"/>
          <w:szCs w:val="24"/>
        </w:rPr>
        <w:tab/>
      </w:r>
      <w:r w:rsidRPr="00AA6C88">
        <w:rPr>
          <w:rFonts w:asciiTheme="minorHAnsi" w:hAnsiTheme="minorHAnsi"/>
          <w:b/>
          <w:sz w:val="24"/>
          <w:szCs w:val="24"/>
        </w:rPr>
        <w:t>Να καταδικαστεί</w:t>
      </w:r>
      <w:r>
        <w:rPr>
          <w:rFonts w:asciiTheme="minorHAnsi" w:hAnsiTheme="minorHAnsi"/>
          <w:sz w:val="24"/>
          <w:szCs w:val="24"/>
        </w:rPr>
        <w:t xml:space="preserve"> το καθ’ ου στην εν γένει δικαστική μας δαπάνη.</w:t>
      </w:r>
    </w:p>
    <w:p w:rsidR="00AA6C88" w:rsidRDefault="00AA6C88" w:rsidP="00AA6C88">
      <w:pPr>
        <w:pStyle w:val="-HTML"/>
        <w:spacing w:line="360" w:lineRule="auto"/>
        <w:jc w:val="center"/>
        <w:rPr>
          <w:rFonts w:asciiTheme="minorHAnsi" w:hAnsiTheme="minorHAnsi"/>
          <w:sz w:val="24"/>
          <w:szCs w:val="24"/>
        </w:rPr>
      </w:pPr>
    </w:p>
    <w:p w:rsidR="00AA6C88" w:rsidRDefault="00AA6C88" w:rsidP="00AA6C88">
      <w:pPr>
        <w:pStyle w:val="-HTML"/>
        <w:spacing w:line="360" w:lineRule="auto"/>
        <w:jc w:val="center"/>
        <w:rPr>
          <w:rFonts w:asciiTheme="minorHAnsi" w:hAnsiTheme="minorHAnsi"/>
          <w:sz w:val="24"/>
          <w:szCs w:val="24"/>
        </w:rPr>
      </w:pPr>
      <w:r>
        <w:rPr>
          <w:rFonts w:asciiTheme="minorHAnsi" w:hAnsiTheme="minorHAnsi"/>
          <w:sz w:val="24"/>
          <w:szCs w:val="24"/>
        </w:rPr>
        <w:t>Αθήνα, 20-12-2015</w:t>
      </w:r>
    </w:p>
    <w:p w:rsidR="00AA6C88" w:rsidRPr="00602A15" w:rsidRDefault="00AA6C88" w:rsidP="00AA6C88">
      <w:pPr>
        <w:pStyle w:val="-HTML"/>
        <w:spacing w:line="360" w:lineRule="auto"/>
        <w:jc w:val="center"/>
        <w:rPr>
          <w:rFonts w:asciiTheme="minorHAnsi" w:hAnsiTheme="minorHAnsi"/>
          <w:sz w:val="24"/>
          <w:szCs w:val="24"/>
        </w:rPr>
      </w:pPr>
      <w:r>
        <w:rPr>
          <w:rFonts w:asciiTheme="minorHAnsi" w:hAnsiTheme="minorHAnsi"/>
          <w:sz w:val="24"/>
          <w:szCs w:val="24"/>
        </w:rPr>
        <w:t xml:space="preserve">Η </w:t>
      </w:r>
      <w:proofErr w:type="spellStart"/>
      <w:r>
        <w:rPr>
          <w:rFonts w:asciiTheme="minorHAnsi" w:hAnsiTheme="minorHAnsi"/>
          <w:sz w:val="24"/>
          <w:szCs w:val="24"/>
        </w:rPr>
        <w:t>πληρεξουσία</w:t>
      </w:r>
      <w:proofErr w:type="spellEnd"/>
      <w:r>
        <w:rPr>
          <w:rFonts w:asciiTheme="minorHAnsi" w:hAnsiTheme="minorHAnsi"/>
          <w:sz w:val="24"/>
          <w:szCs w:val="24"/>
        </w:rPr>
        <w:t xml:space="preserve"> Δικηγόρος</w:t>
      </w:r>
    </w:p>
    <w:p w:rsidR="00AA6C88" w:rsidRPr="00AA6C88" w:rsidRDefault="00AA6C88" w:rsidP="00AA6C88">
      <w:pPr>
        <w:pStyle w:val="-HTML"/>
        <w:spacing w:line="360" w:lineRule="auto"/>
        <w:jc w:val="both"/>
        <w:rPr>
          <w:rFonts w:asciiTheme="minorHAnsi" w:hAnsiTheme="minorHAnsi"/>
          <w:b/>
          <w:sz w:val="24"/>
          <w:szCs w:val="24"/>
        </w:rPr>
      </w:pPr>
    </w:p>
    <w:sectPr w:rsidR="00AA6C88" w:rsidRPr="00AA6C88" w:rsidSect="003B68B8">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957" w:rsidRDefault="00E54957" w:rsidP="00647316">
      <w:pPr>
        <w:spacing w:after="0" w:line="240" w:lineRule="auto"/>
      </w:pPr>
      <w:r>
        <w:separator/>
      </w:r>
    </w:p>
  </w:endnote>
  <w:endnote w:type="continuationSeparator" w:id="0">
    <w:p w:rsidR="00E54957" w:rsidRDefault="00E54957" w:rsidP="00647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957" w:rsidRDefault="00E54957" w:rsidP="00647316">
      <w:pPr>
        <w:spacing w:after="0" w:line="240" w:lineRule="auto"/>
      </w:pPr>
      <w:r>
        <w:separator/>
      </w:r>
    </w:p>
  </w:footnote>
  <w:footnote w:type="continuationSeparator" w:id="0">
    <w:p w:rsidR="00E54957" w:rsidRDefault="00E54957" w:rsidP="006473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7233"/>
      <w:docPartObj>
        <w:docPartGallery w:val="Page Numbers (Margins)"/>
        <w:docPartUnique/>
      </w:docPartObj>
    </w:sdtPr>
    <w:sdtContent>
      <w:p w:rsidR="00723529" w:rsidRDefault="000528B2">
        <w:pPr>
          <w:pStyle w:val="a4"/>
        </w:pPr>
        <w:r>
          <w:rPr>
            <w:noProof/>
            <w:lang w:eastAsia="zh-TW"/>
          </w:rPr>
          <w:pict>
            <v:rect id="_x0000_s2049" style="position:absolute;margin-left:206.2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723529" w:rsidRDefault="000528B2">
                    <w:pPr>
                      <w:pBdr>
                        <w:bottom w:val="single" w:sz="4" w:space="1" w:color="auto"/>
                      </w:pBdr>
                    </w:pPr>
                    <w:fldSimple w:instr=" PAGE   \* MERGEFORMAT ">
                      <w:r w:rsidR="00663A5E">
                        <w:rPr>
                          <w:noProof/>
                        </w:rPr>
                        <w:t>1</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D0D3A"/>
    <w:multiLevelType w:val="hybridMultilevel"/>
    <w:tmpl w:val="A2A639FA"/>
    <w:lvl w:ilvl="0" w:tplc="4B20735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C0E24"/>
    <w:rsid w:val="00026F0F"/>
    <w:rsid w:val="000525AC"/>
    <w:rsid w:val="000528B2"/>
    <w:rsid w:val="000619DF"/>
    <w:rsid w:val="00080B00"/>
    <w:rsid w:val="0010577D"/>
    <w:rsid w:val="00114A78"/>
    <w:rsid w:val="001875AC"/>
    <w:rsid w:val="001F51BC"/>
    <w:rsid w:val="00215DAA"/>
    <w:rsid w:val="00221EC1"/>
    <w:rsid w:val="00265516"/>
    <w:rsid w:val="002F7DB4"/>
    <w:rsid w:val="00327EA3"/>
    <w:rsid w:val="00353526"/>
    <w:rsid w:val="00365962"/>
    <w:rsid w:val="003B4A62"/>
    <w:rsid w:val="003B68B8"/>
    <w:rsid w:val="003C07C0"/>
    <w:rsid w:val="004A29CB"/>
    <w:rsid w:val="004A49EB"/>
    <w:rsid w:val="00502F0F"/>
    <w:rsid w:val="0054504B"/>
    <w:rsid w:val="00561B56"/>
    <w:rsid w:val="00567EB4"/>
    <w:rsid w:val="00572991"/>
    <w:rsid w:val="005775E2"/>
    <w:rsid w:val="00602A15"/>
    <w:rsid w:val="00603DA9"/>
    <w:rsid w:val="00604247"/>
    <w:rsid w:val="00647316"/>
    <w:rsid w:val="00663A5E"/>
    <w:rsid w:val="00723529"/>
    <w:rsid w:val="00741DD5"/>
    <w:rsid w:val="007A2DC0"/>
    <w:rsid w:val="007B65D7"/>
    <w:rsid w:val="007D32A1"/>
    <w:rsid w:val="00852D7D"/>
    <w:rsid w:val="00891BC6"/>
    <w:rsid w:val="00905C17"/>
    <w:rsid w:val="009447F5"/>
    <w:rsid w:val="00AA376E"/>
    <w:rsid w:val="00AA6C88"/>
    <w:rsid w:val="00AB63B8"/>
    <w:rsid w:val="00AC0E24"/>
    <w:rsid w:val="00AE335E"/>
    <w:rsid w:val="00BA07FC"/>
    <w:rsid w:val="00C21F1E"/>
    <w:rsid w:val="00C50A23"/>
    <w:rsid w:val="00C95A54"/>
    <w:rsid w:val="00CF35E9"/>
    <w:rsid w:val="00D238CF"/>
    <w:rsid w:val="00D312C0"/>
    <w:rsid w:val="00D37466"/>
    <w:rsid w:val="00D43D57"/>
    <w:rsid w:val="00D45AA6"/>
    <w:rsid w:val="00D55E84"/>
    <w:rsid w:val="00D72E73"/>
    <w:rsid w:val="00DD3AD4"/>
    <w:rsid w:val="00E13B49"/>
    <w:rsid w:val="00E42ABB"/>
    <w:rsid w:val="00E47B7A"/>
    <w:rsid w:val="00E54957"/>
    <w:rsid w:val="00E603B5"/>
    <w:rsid w:val="00EE10FD"/>
    <w:rsid w:val="00F61069"/>
    <w:rsid w:val="00F97A2C"/>
    <w:rsid w:val="00FA6101"/>
    <w:rsid w:val="00FC37C7"/>
    <w:rsid w:val="00FF36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8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E24"/>
    <w:pPr>
      <w:ind w:left="720"/>
      <w:contextualSpacing/>
    </w:pPr>
  </w:style>
  <w:style w:type="paragraph" w:styleId="a4">
    <w:name w:val="header"/>
    <w:basedOn w:val="a"/>
    <w:link w:val="Char"/>
    <w:uiPriority w:val="99"/>
    <w:semiHidden/>
    <w:unhideWhenUsed/>
    <w:rsid w:val="00647316"/>
    <w:pPr>
      <w:tabs>
        <w:tab w:val="center" w:pos="4153"/>
        <w:tab w:val="right" w:pos="8306"/>
      </w:tabs>
      <w:spacing w:after="0" w:line="240" w:lineRule="auto"/>
    </w:pPr>
  </w:style>
  <w:style w:type="character" w:customStyle="1" w:styleId="Char">
    <w:name w:val="Κεφαλίδα Char"/>
    <w:basedOn w:val="a0"/>
    <w:link w:val="a4"/>
    <w:uiPriority w:val="99"/>
    <w:semiHidden/>
    <w:rsid w:val="00647316"/>
  </w:style>
  <w:style w:type="paragraph" w:styleId="a5">
    <w:name w:val="footer"/>
    <w:basedOn w:val="a"/>
    <w:link w:val="Char0"/>
    <w:uiPriority w:val="99"/>
    <w:semiHidden/>
    <w:unhideWhenUsed/>
    <w:rsid w:val="00647316"/>
    <w:pPr>
      <w:tabs>
        <w:tab w:val="center" w:pos="4153"/>
        <w:tab w:val="right" w:pos="8306"/>
      </w:tabs>
      <w:spacing w:after="0" w:line="240" w:lineRule="auto"/>
    </w:pPr>
  </w:style>
  <w:style w:type="character" w:customStyle="1" w:styleId="Char0">
    <w:name w:val="Υποσέλιδο Char"/>
    <w:basedOn w:val="a0"/>
    <w:link w:val="a5"/>
    <w:uiPriority w:val="99"/>
    <w:semiHidden/>
    <w:rsid w:val="00647316"/>
  </w:style>
  <w:style w:type="character" w:customStyle="1" w:styleId="apple-converted-space">
    <w:name w:val="apple-converted-space"/>
    <w:basedOn w:val="a0"/>
    <w:rsid w:val="001F51BC"/>
  </w:style>
  <w:style w:type="paragraph" w:styleId="-HTML">
    <w:name w:val="HTML Preformatted"/>
    <w:basedOn w:val="a"/>
    <w:link w:val="-HTMLChar"/>
    <w:rsid w:val="004A4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rsid w:val="004A49EB"/>
    <w:rPr>
      <w:rFonts w:ascii="Courier New" w:eastAsia="Times New Roman" w:hAnsi="Courier New" w:cs="Courier New"/>
      <w:sz w:val="20"/>
      <w:szCs w:val="20"/>
      <w:lang w:eastAsia="el-GR"/>
    </w:rPr>
  </w:style>
  <w:style w:type="paragraph" w:customStyle="1" w:styleId="c01pointnumerotealtn">
    <w:name w:val="c01pointnumerotealtn"/>
    <w:basedOn w:val="a"/>
    <w:rsid w:val="004A49EB"/>
    <w:pPr>
      <w:spacing w:before="100" w:beforeAutospacing="1" w:after="240" w:line="240" w:lineRule="auto"/>
      <w:ind w:left="567" w:hanging="539"/>
      <w:jc w:val="both"/>
    </w:pPr>
    <w:rPr>
      <w:rFonts w:ascii="Arial" w:eastAsia="Times New Roman" w:hAnsi="Arial" w:cs="Arial"/>
      <w:lang w:eastAsia="el-GR"/>
    </w:rPr>
  </w:style>
</w:styles>
</file>

<file path=word/webSettings.xml><?xml version="1.0" encoding="utf-8"?>
<w:webSettings xmlns:r="http://schemas.openxmlformats.org/officeDocument/2006/relationships" xmlns:w="http://schemas.openxmlformats.org/wordprocessingml/2006/main">
  <w:divs>
    <w:div w:id="1499929414">
      <w:bodyDiv w:val="1"/>
      <w:marLeft w:val="0"/>
      <w:marRight w:val="0"/>
      <w:marTop w:val="0"/>
      <w:marBottom w:val="0"/>
      <w:divBdr>
        <w:top w:val="none" w:sz="0" w:space="0" w:color="auto"/>
        <w:left w:val="none" w:sz="0" w:space="0" w:color="auto"/>
        <w:bottom w:val="none" w:sz="0" w:space="0" w:color="auto"/>
        <w:right w:val="none" w:sz="0" w:space="0" w:color="auto"/>
      </w:divBdr>
      <w:divsChild>
        <w:div w:id="38284646">
          <w:marLeft w:val="0"/>
          <w:marRight w:val="0"/>
          <w:marTop w:val="0"/>
          <w:marBottom w:val="0"/>
          <w:divBdr>
            <w:top w:val="none" w:sz="0" w:space="0" w:color="auto"/>
            <w:left w:val="none" w:sz="0" w:space="0" w:color="auto"/>
            <w:bottom w:val="none" w:sz="0" w:space="0" w:color="auto"/>
            <w:right w:val="none" w:sz="0" w:space="0" w:color="auto"/>
          </w:divBdr>
        </w:div>
        <w:div w:id="1043552672">
          <w:marLeft w:val="0"/>
          <w:marRight w:val="0"/>
          <w:marTop w:val="0"/>
          <w:marBottom w:val="0"/>
          <w:divBdr>
            <w:top w:val="none" w:sz="0" w:space="0" w:color="auto"/>
            <w:left w:val="none" w:sz="0" w:space="0" w:color="auto"/>
            <w:bottom w:val="none" w:sz="0" w:space="0" w:color="auto"/>
            <w:right w:val="none" w:sz="0" w:space="0" w:color="auto"/>
          </w:divBdr>
        </w:div>
        <w:div w:id="50274635">
          <w:marLeft w:val="0"/>
          <w:marRight w:val="0"/>
          <w:marTop w:val="0"/>
          <w:marBottom w:val="0"/>
          <w:divBdr>
            <w:top w:val="none" w:sz="0" w:space="0" w:color="auto"/>
            <w:left w:val="none" w:sz="0" w:space="0" w:color="auto"/>
            <w:bottom w:val="none" w:sz="0" w:space="0" w:color="auto"/>
            <w:right w:val="none" w:sz="0" w:space="0" w:color="auto"/>
          </w:divBdr>
        </w:div>
        <w:div w:id="1216432911">
          <w:marLeft w:val="0"/>
          <w:marRight w:val="0"/>
          <w:marTop w:val="0"/>
          <w:marBottom w:val="0"/>
          <w:divBdr>
            <w:top w:val="none" w:sz="0" w:space="0" w:color="auto"/>
            <w:left w:val="none" w:sz="0" w:space="0" w:color="auto"/>
            <w:bottom w:val="none" w:sz="0" w:space="0" w:color="auto"/>
            <w:right w:val="none" w:sz="0" w:space="0" w:color="auto"/>
          </w:divBdr>
        </w:div>
        <w:div w:id="290327686">
          <w:marLeft w:val="0"/>
          <w:marRight w:val="0"/>
          <w:marTop w:val="0"/>
          <w:marBottom w:val="0"/>
          <w:divBdr>
            <w:top w:val="none" w:sz="0" w:space="0" w:color="auto"/>
            <w:left w:val="none" w:sz="0" w:space="0" w:color="auto"/>
            <w:bottom w:val="none" w:sz="0" w:space="0" w:color="auto"/>
            <w:right w:val="none" w:sz="0" w:space="0" w:color="auto"/>
          </w:divBdr>
        </w:div>
        <w:div w:id="2003198736">
          <w:marLeft w:val="0"/>
          <w:marRight w:val="0"/>
          <w:marTop w:val="0"/>
          <w:marBottom w:val="0"/>
          <w:divBdr>
            <w:top w:val="none" w:sz="0" w:space="0" w:color="auto"/>
            <w:left w:val="none" w:sz="0" w:space="0" w:color="auto"/>
            <w:bottom w:val="none" w:sz="0" w:space="0" w:color="auto"/>
            <w:right w:val="none" w:sz="0" w:space="0" w:color="auto"/>
          </w:divBdr>
        </w:div>
        <w:div w:id="337121976">
          <w:marLeft w:val="0"/>
          <w:marRight w:val="0"/>
          <w:marTop w:val="0"/>
          <w:marBottom w:val="0"/>
          <w:divBdr>
            <w:top w:val="none" w:sz="0" w:space="0" w:color="auto"/>
            <w:left w:val="none" w:sz="0" w:space="0" w:color="auto"/>
            <w:bottom w:val="none" w:sz="0" w:space="0" w:color="auto"/>
            <w:right w:val="none" w:sz="0" w:space="0" w:color="auto"/>
          </w:divBdr>
        </w:div>
        <w:div w:id="701058633">
          <w:marLeft w:val="0"/>
          <w:marRight w:val="0"/>
          <w:marTop w:val="0"/>
          <w:marBottom w:val="0"/>
          <w:divBdr>
            <w:top w:val="none" w:sz="0" w:space="0" w:color="auto"/>
            <w:left w:val="none" w:sz="0" w:space="0" w:color="auto"/>
            <w:bottom w:val="none" w:sz="0" w:space="0" w:color="auto"/>
            <w:right w:val="none" w:sz="0" w:space="0" w:color="auto"/>
          </w:divBdr>
        </w:div>
        <w:div w:id="1980374418">
          <w:marLeft w:val="0"/>
          <w:marRight w:val="0"/>
          <w:marTop w:val="0"/>
          <w:marBottom w:val="0"/>
          <w:divBdr>
            <w:top w:val="none" w:sz="0" w:space="0" w:color="auto"/>
            <w:left w:val="none" w:sz="0" w:space="0" w:color="auto"/>
            <w:bottom w:val="none" w:sz="0" w:space="0" w:color="auto"/>
            <w:right w:val="none" w:sz="0" w:space="0" w:color="auto"/>
          </w:divBdr>
        </w:div>
        <w:div w:id="1742367237">
          <w:marLeft w:val="0"/>
          <w:marRight w:val="0"/>
          <w:marTop w:val="0"/>
          <w:marBottom w:val="0"/>
          <w:divBdr>
            <w:top w:val="none" w:sz="0" w:space="0" w:color="auto"/>
            <w:left w:val="none" w:sz="0" w:space="0" w:color="auto"/>
            <w:bottom w:val="none" w:sz="0" w:space="0" w:color="auto"/>
            <w:right w:val="none" w:sz="0" w:space="0" w:color="auto"/>
          </w:divBdr>
        </w:div>
        <w:div w:id="1643925755">
          <w:marLeft w:val="0"/>
          <w:marRight w:val="0"/>
          <w:marTop w:val="0"/>
          <w:marBottom w:val="0"/>
          <w:divBdr>
            <w:top w:val="none" w:sz="0" w:space="0" w:color="auto"/>
            <w:left w:val="none" w:sz="0" w:space="0" w:color="auto"/>
            <w:bottom w:val="none" w:sz="0" w:space="0" w:color="auto"/>
            <w:right w:val="none" w:sz="0" w:space="0" w:color="auto"/>
          </w:divBdr>
        </w:div>
        <w:div w:id="1152210584">
          <w:marLeft w:val="0"/>
          <w:marRight w:val="0"/>
          <w:marTop w:val="0"/>
          <w:marBottom w:val="0"/>
          <w:divBdr>
            <w:top w:val="none" w:sz="0" w:space="0" w:color="auto"/>
            <w:left w:val="none" w:sz="0" w:space="0" w:color="auto"/>
            <w:bottom w:val="none" w:sz="0" w:space="0" w:color="auto"/>
            <w:right w:val="none" w:sz="0" w:space="0" w:color="auto"/>
          </w:divBdr>
        </w:div>
        <w:div w:id="730272510">
          <w:marLeft w:val="0"/>
          <w:marRight w:val="0"/>
          <w:marTop w:val="0"/>
          <w:marBottom w:val="0"/>
          <w:divBdr>
            <w:top w:val="none" w:sz="0" w:space="0" w:color="auto"/>
            <w:left w:val="none" w:sz="0" w:space="0" w:color="auto"/>
            <w:bottom w:val="none" w:sz="0" w:space="0" w:color="auto"/>
            <w:right w:val="none" w:sz="0" w:space="0" w:color="auto"/>
          </w:divBdr>
        </w:div>
        <w:div w:id="379288990">
          <w:marLeft w:val="0"/>
          <w:marRight w:val="0"/>
          <w:marTop w:val="0"/>
          <w:marBottom w:val="0"/>
          <w:divBdr>
            <w:top w:val="none" w:sz="0" w:space="0" w:color="auto"/>
            <w:left w:val="none" w:sz="0" w:space="0" w:color="auto"/>
            <w:bottom w:val="none" w:sz="0" w:space="0" w:color="auto"/>
            <w:right w:val="none" w:sz="0" w:space="0" w:color="auto"/>
          </w:divBdr>
        </w:div>
        <w:div w:id="1433740099">
          <w:marLeft w:val="0"/>
          <w:marRight w:val="0"/>
          <w:marTop w:val="0"/>
          <w:marBottom w:val="0"/>
          <w:divBdr>
            <w:top w:val="none" w:sz="0" w:space="0" w:color="auto"/>
            <w:left w:val="none" w:sz="0" w:space="0" w:color="auto"/>
            <w:bottom w:val="none" w:sz="0" w:space="0" w:color="auto"/>
            <w:right w:val="none" w:sz="0" w:space="0" w:color="auto"/>
          </w:divBdr>
        </w:div>
        <w:div w:id="1393504465">
          <w:marLeft w:val="0"/>
          <w:marRight w:val="0"/>
          <w:marTop w:val="0"/>
          <w:marBottom w:val="0"/>
          <w:divBdr>
            <w:top w:val="none" w:sz="0" w:space="0" w:color="auto"/>
            <w:left w:val="none" w:sz="0" w:space="0" w:color="auto"/>
            <w:bottom w:val="none" w:sz="0" w:space="0" w:color="auto"/>
            <w:right w:val="none" w:sz="0" w:space="0" w:color="auto"/>
          </w:divBdr>
        </w:div>
        <w:div w:id="1406607911">
          <w:marLeft w:val="0"/>
          <w:marRight w:val="0"/>
          <w:marTop w:val="0"/>
          <w:marBottom w:val="0"/>
          <w:divBdr>
            <w:top w:val="none" w:sz="0" w:space="0" w:color="auto"/>
            <w:left w:val="none" w:sz="0" w:space="0" w:color="auto"/>
            <w:bottom w:val="none" w:sz="0" w:space="0" w:color="auto"/>
            <w:right w:val="none" w:sz="0" w:space="0" w:color="auto"/>
          </w:divBdr>
        </w:div>
        <w:div w:id="1000424688">
          <w:marLeft w:val="0"/>
          <w:marRight w:val="0"/>
          <w:marTop w:val="0"/>
          <w:marBottom w:val="0"/>
          <w:divBdr>
            <w:top w:val="none" w:sz="0" w:space="0" w:color="auto"/>
            <w:left w:val="none" w:sz="0" w:space="0" w:color="auto"/>
            <w:bottom w:val="none" w:sz="0" w:space="0" w:color="auto"/>
            <w:right w:val="none" w:sz="0" w:space="0" w:color="auto"/>
          </w:divBdr>
        </w:div>
        <w:div w:id="1150751447">
          <w:marLeft w:val="0"/>
          <w:marRight w:val="0"/>
          <w:marTop w:val="0"/>
          <w:marBottom w:val="0"/>
          <w:divBdr>
            <w:top w:val="none" w:sz="0" w:space="0" w:color="auto"/>
            <w:left w:val="none" w:sz="0" w:space="0" w:color="auto"/>
            <w:bottom w:val="none" w:sz="0" w:space="0" w:color="auto"/>
            <w:right w:val="none" w:sz="0" w:space="0" w:color="auto"/>
          </w:divBdr>
        </w:div>
        <w:div w:id="1264415626">
          <w:marLeft w:val="0"/>
          <w:marRight w:val="0"/>
          <w:marTop w:val="0"/>
          <w:marBottom w:val="0"/>
          <w:divBdr>
            <w:top w:val="none" w:sz="0" w:space="0" w:color="auto"/>
            <w:left w:val="none" w:sz="0" w:space="0" w:color="auto"/>
            <w:bottom w:val="none" w:sz="0" w:space="0" w:color="auto"/>
            <w:right w:val="none" w:sz="0" w:space="0" w:color="auto"/>
          </w:divBdr>
        </w:div>
        <w:div w:id="606278581">
          <w:marLeft w:val="0"/>
          <w:marRight w:val="0"/>
          <w:marTop w:val="0"/>
          <w:marBottom w:val="0"/>
          <w:divBdr>
            <w:top w:val="none" w:sz="0" w:space="0" w:color="auto"/>
            <w:left w:val="none" w:sz="0" w:space="0" w:color="auto"/>
            <w:bottom w:val="none" w:sz="0" w:space="0" w:color="auto"/>
            <w:right w:val="none" w:sz="0" w:space="0" w:color="auto"/>
          </w:divBdr>
        </w:div>
        <w:div w:id="661936323">
          <w:marLeft w:val="0"/>
          <w:marRight w:val="0"/>
          <w:marTop w:val="0"/>
          <w:marBottom w:val="0"/>
          <w:divBdr>
            <w:top w:val="none" w:sz="0" w:space="0" w:color="auto"/>
            <w:left w:val="none" w:sz="0" w:space="0" w:color="auto"/>
            <w:bottom w:val="none" w:sz="0" w:space="0" w:color="auto"/>
            <w:right w:val="none" w:sz="0" w:space="0" w:color="auto"/>
          </w:divBdr>
        </w:div>
        <w:div w:id="1120956515">
          <w:marLeft w:val="0"/>
          <w:marRight w:val="0"/>
          <w:marTop w:val="0"/>
          <w:marBottom w:val="0"/>
          <w:divBdr>
            <w:top w:val="none" w:sz="0" w:space="0" w:color="auto"/>
            <w:left w:val="none" w:sz="0" w:space="0" w:color="auto"/>
            <w:bottom w:val="none" w:sz="0" w:space="0" w:color="auto"/>
            <w:right w:val="none" w:sz="0" w:space="0" w:color="auto"/>
          </w:divBdr>
        </w:div>
        <w:div w:id="908881243">
          <w:marLeft w:val="0"/>
          <w:marRight w:val="0"/>
          <w:marTop w:val="0"/>
          <w:marBottom w:val="0"/>
          <w:divBdr>
            <w:top w:val="none" w:sz="0" w:space="0" w:color="auto"/>
            <w:left w:val="none" w:sz="0" w:space="0" w:color="auto"/>
            <w:bottom w:val="none" w:sz="0" w:space="0" w:color="auto"/>
            <w:right w:val="none" w:sz="0" w:space="0" w:color="auto"/>
          </w:divBdr>
        </w:div>
        <w:div w:id="1444491953">
          <w:marLeft w:val="0"/>
          <w:marRight w:val="0"/>
          <w:marTop w:val="0"/>
          <w:marBottom w:val="0"/>
          <w:divBdr>
            <w:top w:val="none" w:sz="0" w:space="0" w:color="auto"/>
            <w:left w:val="none" w:sz="0" w:space="0" w:color="auto"/>
            <w:bottom w:val="none" w:sz="0" w:space="0" w:color="auto"/>
            <w:right w:val="none" w:sz="0" w:space="0" w:color="auto"/>
          </w:divBdr>
        </w:div>
        <w:div w:id="991525650">
          <w:marLeft w:val="0"/>
          <w:marRight w:val="0"/>
          <w:marTop w:val="0"/>
          <w:marBottom w:val="0"/>
          <w:divBdr>
            <w:top w:val="none" w:sz="0" w:space="0" w:color="auto"/>
            <w:left w:val="none" w:sz="0" w:space="0" w:color="auto"/>
            <w:bottom w:val="none" w:sz="0" w:space="0" w:color="auto"/>
            <w:right w:val="none" w:sz="0" w:space="0" w:color="auto"/>
          </w:divBdr>
        </w:div>
        <w:div w:id="494687796">
          <w:marLeft w:val="0"/>
          <w:marRight w:val="0"/>
          <w:marTop w:val="0"/>
          <w:marBottom w:val="0"/>
          <w:divBdr>
            <w:top w:val="none" w:sz="0" w:space="0" w:color="auto"/>
            <w:left w:val="none" w:sz="0" w:space="0" w:color="auto"/>
            <w:bottom w:val="none" w:sz="0" w:space="0" w:color="auto"/>
            <w:right w:val="none" w:sz="0" w:space="0" w:color="auto"/>
          </w:divBdr>
        </w:div>
        <w:div w:id="649211046">
          <w:marLeft w:val="0"/>
          <w:marRight w:val="0"/>
          <w:marTop w:val="0"/>
          <w:marBottom w:val="0"/>
          <w:divBdr>
            <w:top w:val="none" w:sz="0" w:space="0" w:color="auto"/>
            <w:left w:val="none" w:sz="0" w:space="0" w:color="auto"/>
            <w:bottom w:val="none" w:sz="0" w:space="0" w:color="auto"/>
            <w:right w:val="none" w:sz="0" w:space="0" w:color="auto"/>
          </w:divBdr>
        </w:div>
        <w:div w:id="1924727166">
          <w:marLeft w:val="0"/>
          <w:marRight w:val="0"/>
          <w:marTop w:val="0"/>
          <w:marBottom w:val="0"/>
          <w:divBdr>
            <w:top w:val="none" w:sz="0" w:space="0" w:color="auto"/>
            <w:left w:val="none" w:sz="0" w:space="0" w:color="auto"/>
            <w:bottom w:val="none" w:sz="0" w:space="0" w:color="auto"/>
            <w:right w:val="none" w:sz="0" w:space="0" w:color="auto"/>
          </w:divBdr>
        </w:div>
        <w:div w:id="1180966540">
          <w:marLeft w:val="0"/>
          <w:marRight w:val="0"/>
          <w:marTop w:val="0"/>
          <w:marBottom w:val="0"/>
          <w:divBdr>
            <w:top w:val="none" w:sz="0" w:space="0" w:color="auto"/>
            <w:left w:val="none" w:sz="0" w:space="0" w:color="auto"/>
            <w:bottom w:val="none" w:sz="0" w:space="0" w:color="auto"/>
            <w:right w:val="none" w:sz="0" w:space="0" w:color="auto"/>
          </w:divBdr>
        </w:div>
        <w:div w:id="1954749245">
          <w:marLeft w:val="0"/>
          <w:marRight w:val="0"/>
          <w:marTop w:val="0"/>
          <w:marBottom w:val="0"/>
          <w:divBdr>
            <w:top w:val="none" w:sz="0" w:space="0" w:color="auto"/>
            <w:left w:val="none" w:sz="0" w:space="0" w:color="auto"/>
            <w:bottom w:val="none" w:sz="0" w:space="0" w:color="auto"/>
            <w:right w:val="none" w:sz="0" w:space="0" w:color="auto"/>
          </w:divBdr>
        </w:div>
        <w:div w:id="326329114">
          <w:marLeft w:val="0"/>
          <w:marRight w:val="0"/>
          <w:marTop w:val="0"/>
          <w:marBottom w:val="0"/>
          <w:divBdr>
            <w:top w:val="none" w:sz="0" w:space="0" w:color="auto"/>
            <w:left w:val="none" w:sz="0" w:space="0" w:color="auto"/>
            <w:bottom w:val="none" w:sz="0" w:space="0" w:color="auto"/>
            <w:right w:val="none" w:sz="0" w:space="0" w:color="auto"/>
          </w:divBdr>
        </w:div>
        <w:div w:id="2085951149">
          <w:marLeft w:val="0"/>
          <w:marRight w:val="0"/>
          <w:marTop w:val="0"/>
          <w:marBottom w:val="0"/>
          <w:divBdr>
            <w:top w:val="none" w:sz="0" w:space="0" w:color="auto"/>
            <w:left w:val="none" w:sz="0" w:space="0" w:color="auto"/>
            <w:bottom w:val="none" w:sz="0" w:space="0" w:color="auto"/>
            <w:right w:val="none" w:sz="0" w:space="0" w:color="auto"/>
          </w:divBdr>
        </w:div>
        <w:div w:id="129591525">
          <w:marLeft w:val="0"/>
          <w:marRight w:val="0"/>
          <w:marTop w:val="0"/>
          <w:marBottom w:val="0"/>
          <w:divBdr>
            <w:top w:val="none" w:sz="0" w:space="0" w:color="auto"/>
            <w:left w:val="none" w:sz="0" w:space="0" w:color="auto"/>
            <w:bottom w:val="none" w:sz="0" w:space="0" w:color="auto"/>
            <w:right w:val="none" w:sz="0" w:space="0" w:color="auto"/>
          </w:divBdr>
        </w:div>
        <w:div w:id="966202878">
          <w:marLeft w:val="0"/>
          <w:marRight w:val="0"/>
          <w:marTop w:val="0"/>
          <w:marBottom w:val="0"/>
          <w:divBdr>
            <w:top w:val="none" w:sz="0" w:space="0" w:color="auto"/>
            <w:left w:val="none" w:sz="0" w:space="0" w:color="auto"/>
            <w:bottom w:val="none" w:sz="0" w:space="0" w:color="auto"/>
            <w:right w:val="none" w:sz="0" w:space="0" w:color="auto"/>
          </w:divBdr>
        </w:div>
        <w:div w:id="1156142435">
          <w:marLeft w:val="0"/>
          <w:marRight w:val="0"/>
          <w:marTop w:val="0"/>
          <w:marBottom w:val="0"/>
          <w:divBdr>
            <w:top w:val="none" w:sz="0" w:space="0" w:color="auto"/>
            <w:left w:val="none" w:sz="0" w:space="0" w:color="auto"/>
            <w:bottom w:val="none" w:sz="0" w:space="0" w:color="auto"/>
            <w:right w:val="none" w:sz="0" w:space="0" w:color="auto"/>
          </w:divBdr>
        </w:div>
        <w:div w:id="1251163565">
          <w:marLeft w:val="0"/>
          <w:marRight w:val="0"/>
          <w:marTop w:val="0"/>
          <w:marBottom w:val="0"/>
          <w:divBdr>
            <w:top w:val="none" w:sz="0" w:space="0" w:color="auto"/>
            <w:left w:val="none" w:sz="0" w:space="0" w:color="auto"/>
            <w:bottom w:val="none" w:sz="0" w:space="0" w:color="auto"/>
            <w:right w:val="none" w:sz="0" w:space="0" w:color="auto"/>
          </w:divBdr>
        </w:div>
        <w:div w:id="1019504333">
          <w:marLeft w:val="0"/>
          <w:marRight w:val="0"/>
          <w:marTop w:val="0"/>
          <w:marBottom w:val="0"/>
          <w:divBdr>
            <w:top w:val="none" w:sz="0" w:space="0" w:color="auto"/>
            <w:left w:val="none" w:sz="0" w:space="0" w:color="auto"/>
            <w:bottom w:val="none" w:sz="0" w:space="0" w:color="auto"/>
            <w:right w:val="none" w:sz="0" w:space="0" w:color="auto"/>
          </w:divBdr>
        </w:div>
        <w:div w:id="2006008011">
          <w:marLeft w:val="0"/>
          <w:marRight w:val="0"/>
          <w:marTop w:val="0"/>
          <w:marBottom w:val="0"/>
          <w:divBdr>
            <w:top w:val="none" w:sz="0" w:space="0" w:color="auto"/>
            <w:left w:val="none" w:sz="0" w:space="0" w:color="auto"/>
            <w:bottom w:val="none" w:sz="0" w:space="0" w:color="auto"/>
            <w:right w:val="none" w:sz="0" w:space="0" w:color="auto"/>
          </w:divBdr>
        </w:div>
        <w:div w:id="1450778092">
          <w:marLeft w:val="0"/>
          <w:marRight w:val="0"/>
          <w:marTop w:val="0"/>
          <w:marBottom w:val="0"/>
          <w:divBdr>
            <w:top w:val="none" w:sz="0" w:space="0" w:color="auto"/>
            <w:left w:val="none" w:sz="0" w:space="0" w:color="auto"/>
            <w:bottom w:val="none" w:sz="0" w:space="0" w:color="auto"/>
            <w:right w:val="none" w:sz="0" w:space="0" w:color="auto"/>
          </w:divBdr>
        </w:div>
        <w:div w:id="109012845">
          <w:marLeft w:val="0"/>
          <w:marRight w:val="0"/>
          <w:marTop w:val="0"/>
          <w:marBottom w:val="0"/>
          <w:divBdr>
            <w:top w:val="none" w:sz="0" w:space="0" w:color="auto"/>
            <w:left w:val="none" w:sz="0" w:space="0" w:color="auto"/>
            <w:bottom w:val="none" w:sz="0" w:space="0" w:color="auto"/>
            <w:right w:val="none" w:sz="0" w:space="0" w:color="auto"/>
          </w:divBdr>
        </w:div>
        <w:div w:id="1738354178">
          <w:marLeft w:val="0"/>
          <w:marRight w:val="0"/>
          <w:marTop w:val="0"/>
          <w:marBottom w:val="0"/>
          <w:divBdr>
            <w:top w:val="none" w:sz="0" w:space="0" w:color="auto"/>
            <w:left w:val="none" w:sz="0" w:space="0" w:color="auto"/>
            <w:bottom w:val="none" w:sz="0" w:space="0" w:color="auto"/>
            <w:right w:val="none" w:sz="0" w:space="0" w:color="auto"/>
          </w:divBdr>
        </w:div>
        <w:div w:id="118648445">
          <w:marLeft w:val="0"/>
          <w:marRight w:val="0"/>
          <w:marTop w:val="0"/>
          <w:marBottom w:val="0"/>
          <w:divBdr>
            <w:top w:val="none" w:sz="0" w:space="0" w:color="auto"/>
            <w:left w:val="none" w:sz="0" w:space="0" w:color="auto"/>
            <w:bottom w:val="none" w:sz="0" w:space="0" w:color="auto"/>
            <w:right w:val="none" w:sz="0" w:space="0" w:color="auto"/>
          </w:divBdr>
        </w:div>
        <w:div w:id="1661421208">
          <w:marLeft w:val="0"/>
          <w:marRight w:val="0"/>
          <w:marTop w:val="0"/>
          <w:marBottom w:val="0"/>
          <w:divBdr>
            <w:top w:val="none" w:sz="0" w:space="0" w:color="auto"/>
            <w:left w:val="none" w:sz="0" w:space="0" w:color="auto"/>
            <w:bottom w:val="none" w:sz="0" w:space="0" w:color="auto"/>
            <w:right w:val="none" w:sz="0" w:space="0" w:color="auto"/>
          </w:divBdr>
        </w:div>
        <w:div w:id="1500192674">
          <w:marLeft w:val="0"/>
          <w:marRight w:val="0"/>
          <w:marTop w:val="0"/>
          <w:marBottom w:val="0"/>
          <w:divBdr>
            <w:top w:val="none" w:sz="0" w:space="0" w:color="auto"/>
            <w:left w:val="none" w:sz="0" w:space="0" w:color="auto"/>
            <w:bottom w:val="none" w:sz="0" w:space="0" w:color="auto"/>
            <w:right w:val="none" w:sz="0" w:space="0" w:color="auto"/>
          </w:divBdr>
        </w:div>
        <w:div w:id="757596437">
          <w:marLeft w:val="0"/>
          <w:marRight w:val="0"/>
          <w:marTop w:val="0"/>
          <w:marBottom w:val="0"/>
          <w:divBdr>
            <w:top w:val="none" w:sz="0" w:space="0" w:color="auto"/>
            <w:left w:val="none" w:sz="0" w:space="0" w:color="auto"/>
            <w:bottom w:val="none" w:sz="0" w:space="0" w:color="auto"/>
            <w:right w:val="none" w:sz="0" w:space="0" w:color="auto"/>
          </w:divBdr>
        </w:div>
        <w:div w:id="52238963">
          <w:marLeft w:val="0"/>
          <w:marRight w:val="0"/>
          <w:marTop w:val="0"/>
          <w:marBottom w:val="0"/>
          <w:divBdr>
            <w:top w:val="none" w:sz="0" w:space="0" w:color="auto"/>
            <w:left w:val="none" w:sz="0" w:space="0" w:color="auto"/>
            <w:bottom w:val="none" w:sz="0" w:space="0" w:color="auto"/>
            <w:right w:val="none" w:sz="0" w:space="0" w:color="auto"/>
          </w:divBdr>
        </w:div>
        <w:div w:id="911886299">
          <w:marLeft w:val="0"/>
          <w:marRight w:val="0"/>
          <w:marTop w:val="0"/>
          <w:marBottom w:val="0"/>
          <w:divBdr>
            <w:top w:val="none" w:sz="0" w:space="0" w:color="auto"/>
            <w:left w:val="none" w:sz="0" w:space="0" w:color="auto"/>
            <w:bottom w:val="none" w:sz="0" w:space="0" w:color="auto"/>
            <w:right w:val="none" w:sz="0" w:space="0" w:color="auto"/>
          </w:divBdr>
        </w:div>
        <w:div w:id="838733544">
          <w:marLeft w:val="0"/>
          <w:marRight w:val="0"/>
          <w:marTop w:val="0"/>
          <w:marBottom w:val="0"/>
          <w:divBdr>
            <w:top w:val="none" w:sz="0" w:space="0" w:color="auto"/>
            <w:left w:val="none" w:sz="0" w:space="0" w:color="auto"/>
            <w:bottom w:val="none" w:sz="0" w:space="0" w:color="auto"/>
            <w:right w:val="none" w:sz="0" w:space="0" w:color="auto"/>
          </w:divBdr>
        </w:div>
        <w:div w:id="1616524357">
          <w:marLeft w:val="0"/>
          <w:marRight w:val="0"/>
          <w:marTop w:val="0"/>
          <w:marBottom w:val="0"/>
          <w:divBdr>
            <w:top w:val="none" w:sz="0" w:space="0" w:color="auto"/>
            <w:left w:val="none" w:sz="0" w:space="0" w:color="auto"/>
            <w:bottom w:val="none" w:sz="0" w:space="0" w:color="auto"/>
            <w:right w:val="none" w:sz="0" w:space="0" w:color="auto"/>
          </w:divBdr>
        </w:div>
        <w:div w:id="1339040474">
          <w:marLeft w:val="0"/>
          <w:marRight w:val="0"/>
          <w:marTop w:val="0"/>
          <w:marBottom w:val="0"/>
          <w:divBdr>
            <w:top w:val="none" w:sz="0" w:space="0" w:color="auto"/>
            <w:left w:val="none" w:sz="0" w:space="0" w:color="auto"/>
            <w:bottom w:val="none" w:sz="0" w:space="0" w:color="auto"/>
            <w:right w:val="none" w:sz="0" w:space="0" w:color="auto"/>
          </w:divBdr>
        </w:div>
        <w:div w:id="469521122">
          <w:marLeft w:val="0"/>
          <w:marRight w:val="0"/>
          <w:marTop w:val="0"/>
          <w:marBottom w:val="0"/>
          <w:divBdr>
            <w:top w:val="none" w:sz="0" w:space="0" w:color="auto"/>
            <w:left w:val="none" w:sz="0" w:space="0" w:color="auto"/>
            <w:bottom w:val="none" w:sz="0" w:space="0" w:color="auto"/>
            <w:right w:val="none" w:sz="0" w:space="0" w:color="auto"/>
          </w:divBdr>
        </w:div>
        <w:div w:id="1204635129">
          <w:marLeft w:val="0"/>
          <w:marRight w:val="0"/>
          <w:marTop w:val="0"/>
          <w:marBottom w:val="0"/>
          <w:divBdr>
            <w:top w:val="none" w:sz="0" w:space="0" w:color="auto"/>
            <w:left w:val="none" w:sz="0" w:space="0" w:color="auto"/>
            <w:bottom w:val="none" w:sz="0" w:space="0" w:color="auto"/>
            <w:right w:val="none" w:sz="0" w:space="0" w:color="auto"/>
          </w:divBdr>
        </w:div>
        <w:div w:id="1946377973">
          <w:marLeft w:val="0"/>
          <w:marRight w:val="0"/>
          <w:marTop w:val="0"/>
          <w:marBottom w:val="0"/>
          <w:divBdr>
            <w:top w:val="none" w:sz="0" w:space="0" w:color="auto"/>
            <w:left w:val="none" w:sz="0" w:space="0" w:color="auto"/>
            <w:bottom w:val="none" w:sz="0" w:space="0" w:color="auto"/>
            <w:right w:val="none" w:sz="0" w:space="0" w:color="auto"/>
          </w:divBdr>
        </w:div>
        <w:div w:id="34892314">
          <w:marLeft w:val="0"/>
          <w:marRight w:val="0"/>
          <w:marTop w:val="0"/>
          <w:marBottom w:val="0"/>
          <w:divBdr>
            <w:top w:val="none" w:sz="0" w:space="0" w:color="auto"/>
            <w:left w:val="none" w:sz="0" w:space="0" w:color="auto"/>
            <w:bottom w:val="none" w:sz="0" w:space="0" w:color="auto"/>
            <w:right w:val="none" w:sz="0" w:space="0" w:color="auto"/>
          </w:divBdr>
        </w:div>
        <w:div w:id="28189734">
          <w:marLeft w:val="0"/>
          <w:marRight w:val="0"/>
          <w:marTop w:val="0"/>
          <w:marBottom w:val="0"/>
          <w:divBdr>
            <w:top w:val="none" w:sz="0" w:space="0" w:color="auto"/>
            <w:left w:val="none" w:sz="0" w:space="0" w:color="auto"/>
            <w:bottom w:val="none" w:sz="0" w:space="0" w:color="auto"/>
            <w:right w:val="none" w:sz="0" w:space="0" w:color="auto"/>
          </w:divBdr>
        </w:div>
        <w:div w:id="1184856243">
          <w:marLeft w:val="0"/>
          <w:marRight w:val="0"/>
          <w:marTop w:val="0"/>
          <w:marBottom w:val="0"/>
          <w:divBdr>
            <w:top w:val="none" w:sz="0" w:space="0" w:color="auto"/>
            <w:left w:val="none" w:sz="0" w:space="0" w:color="auto"/>
            <w:bottom w:val="none" w:sz="0" w:space="0" w:color="auto"/>
            <w:right w:val="none" w:sz="0" w:space="0" w:color="auto"/>
          </w:divBdr>
        </w:div>
        <w:div w:id="171259107">
          <w:marLeft w:val="0"/>
          <w:marRight w:val="0"/>
          <w:marTop w:val="0"/>
          <w:marBottom w:val="0"/>
          <w:divBdr>
            <w:top w:val="none" w:sz="0" w:space="0" w:color="auto"/>
            <w:left w:val="none" w:sz="0" w:space="0" w:color="auto"/>
            <w:bottom w:val="none" w:sz="0" w:space="0" w:color="auto"/>
            <w:right w:val="none" w:sz="0" w:space="0" w:color="auto"/>
          </w:divBdr>
        </w:div>
        <w:div w:id="2006930393">
          <w:marLeft w:val="0"/>
          <w:marRight w:val="0"/>
          <w:marTop w:val="0"/>
          <w:marBottom w:val="0"/>
          <w:divBdr>
            <w:top w:val="none" w:sz="0" w:space="0" w:color="auto"/>
            <w:left w:val="none" w:sz="0" w:space="0" w:color="auto"/>
            <w:bottom w:val="none" w:sz="0" w:space="0" w:color="auto"/>
            <w:right w:val="none" w:sz="0" w:space="0" w:color="auto"/>
          </w:divBdr>
        </w:div>
        <w:div w:id="1351637972">
          <w:marLeft w:val="0"/>
          <w:marRight w:val="0"/>
          <w:marTop w:val="0"/>
          <w:marBottom w:val="0"/>
          <w:divBdr>
            <w:top w:val="none" w:sz="0" w:space="0" w:color="auto"/>
            <w:left w:val="none" w:sz="0" w:space="0" w:color="auto"/>
            <w:bottom w:val="none" w:sz="0" w:space="0" w:color="auto"/>
            <w:right w:val="none" w:sz="0" w:space="0" w:color="auto"/>
          </w:divBdr>
        </w:div>
        <w:div w:id="1744797432">
          <w:marLeft w:val="0"/>
          <w:marRight w:val="0"/>
          <w:marTop w:val="0"/>
          <w:marBottom w:val="0"/>
          <w:divBdr>
            <w:top w:val="none" w:sz="0" w:space="0" w:color="auto"/>
            <w:left w:val="none" w:sz="0" w:space="0" w:color="auto"/>
            <w:bottom w:val="none" w:sz="0" w:space="0" w:color="auto"/>
            <w:right w:val="none" w:sz="0" w:space="0" w:color="auto"/>
          </w:divBdr>
        </w:div>
        <w:div w:id="786898083">
          <w:marLeft w:val="0"/>
          <w:marRight w:val="0"/>
          <w:marTop w:val="0"/>
          <w:marBottom w:val="0"/>
          <w:divBdr>
            <w:top w:val="none" w:sz="0" w:space="0" w:color="auto"/>
            <w:left w:val="none" w:sz="0" w:space="0" w:color="auto"/>
            <w:bottom w:val="none" w:sz="0" w:space="0" w:color="auto"/>
            <w:right w:val="none" w:sz="0" w:space="0" w:color="auto"/>
          </w:divBdr>
        </w:div>
        <w:div w:id="746461563">
          <w:marLeft w:val="0"/>
          <w:marRight w:val="0"/>
          <w:marTop w:val="0"/>
          <w:marBottom w:val="0"/>
          <w:divBdr>
            <w:top w:val="none" w:sz="0" w:space="0" w:color="auto"/>
            <w:left w:val="none" w:sz="0" w:space="0" w:color="auto"/>
            <w:bottom w:val="none" w:sz="0" w:space="0" w:color="auto"/>
            <w:right w:val="none" w:sz="0" w:space="0" w:color="auto"/>
          </w:divBdr>
        </w:div>
        <w:div w:id="515192229">
          <w:marLeft w:val="0"/>
          <w:marRight w:val="0"/>
          <w:marTop w:val="0"/>
          <w:marBottom w:val="0"/>
          <w:divBdr>
            <w:top w:val="none" w:sz="0" w:space="0" w:color="auto"/>
            <w:left w:val="none" w:sz="0" w:space="0" w:color="auto"/>
            <w:bottom w:val="none" w:sz="0" w:space="0" w:color="auto"/>
            <w:right w:val="none" w:sz="0" w:space="0" w:color="auto"/>
          </w:divBdr>
        </w:div>
        <w:div w:id="132328682">
          <w:marLeft w:val="0"/>
          <w:marRight w:val="0"/>
          <w:marTop w:val="0"/>
          <w:marBottom w:val="0"/>
          <w:divBdr>
            <w:top w:val="none" w:sz="0" w:space="0" w:color="auto"/>
            <w:left w:val="none" w:sz="0" w:space="0" w:color="auto"/>
            <w:bottom w:val="none" w:sz="0" w:space="0" w:color="auto"/>
            <w:right w:val="none" w:sz="0" w:space="0" w:color="auto"/>
          </w:divBdr>
        </w:div>
        <w:div w:id="478352294">
          <w:marLeft w:val="0"/>
          <w:marRight w:val="0"/>
          <w:marTop w:val="0"/>
          <w:marBottom w:val="0"/>
          <w:divBdr>
            <w:top w:val="none" w:sz="0" w:space="0" w:color="auto"/>
            <w:left w:val="none" w:sz="0" w:space="0" w:color="auto"/>
            <w:bottom w:val="none" w:sz="0" w:space="0" w:color="auto"/>
            <w:right w:val="none" w:sz="0" w:space="0" w:color="auto"/>
          </w:divBdr>
        </w:div>
        <w:div w:id="1711228276">
          <w:marLeft w:val="0"/>
          <w:marRight w:val="0"/>
          <w:marTop w:val="0"/>
          <w:marBottom w:val="0"/>
          <w:divBdr>
            <w:top w:val="none" w:sz="0" w:space="0" w:color="auto"/>
            <w:left w:val="none" w:sz="0" w:space="0" w:color="auto"/>
            <w:bottom w:val="none" w:sz="0" w:space="0" w:color="auto"/>
            <w:right w:val="none" w:sz="0" w:space="0" w:color="auto"/>
          </w:divBdr>
        </w:div>
        <w:div w:id="306520378">
          <w:marLeft w:val="0"/>
          <w:marRight w:val="0"/>
          <w:marTop w:val="0"/>
          <w:marBottom w:val="0"/>
          <w:divBdr>
            <w:top w:val="none" w:sz="0" w:space="0" w:color="auto"/>
            <w:left w:val="none" w:sz="0" w:space="0" w:color="auto"/>
            <w:bottom w:val="none" w:sz="0" w:space="0" w:color="auto"/>
            <w:right w:val="none" w:sz="0" w:space="0" w:color="auto"/>
          </w:divBdr>
        </w:div>
        <w:div w:id="1148978513">
          <w:marLeft w:val="0"/>
          <w:marRight w:val="0"/>
          <w:marTop w:val="0"/>
          <w:marBottom w:val="0"/>
          <w:divBdr>
            <w:top w:val="none" w:sz="0" w:space="0" w:color="auto"/>
            <w:left w:val="none" w:sz="0" w:space="0" w:color="auto"/>
            <w:bottom w:val="none" w:sz="0" w:space="0" w:color="auto"/>
            <w:right w:val="none" w:sz="0" w:space="0" w:color="auto"/>
          </w:divBdr>
        </w:div>
        <w:div w:id="2085178321">
          <w:marLeft w:val="0"/>
          <w:marRight w:val="0"/>
          <w:marTop w:val="0"/>
          <w:marBottom w:val="0"/>
          <w:divBdr>
            <w:top w:val="none" w:sz="0" w:space="0" w:color="auto"/>
            <w:left w:val="none" w:sz="0" w:space="0" w:color="auto"/>
            <w:bottom w:val="none" w:sz="0" w:space="0" w:color="auto"/>
            <w:right w:val="none" w:sz="0" w:space="0" w:color="auto"/>
          </w:divBdr>
        </w:div>
        <w:div w:id="1028798919">
          <w:marLeft w:val="0"/>
          <w:marRight w:val="0"/>
          <w:marTop w:val="0"/>
          <w:marBottom w:val="0"/>
          <w:divBdr>
            <w:top w:val="none" w:sz="0" w:space="0" w:color="auto"/>
            <w:left w:val="none" w:sz="0" w:space="0" w:color="auto"/>
            <w:bottom w:val="none" w:sz="0" w:space="0" w:color="auto"/>
            <w:right w:val="none" w:sz="0" w:space="0" w:color="auto"/>
          </w:divBdr>
        </w:div>
        <w:div w:id="715739585">
          <w:marLeft w:val="0"/>
          <w:marRight w:val="0"/>
          <w:marTop w:val="0"/>
          <w:marBottom w:val="0"/>
          <w:divBdr>
            <w:top w:val="none" w:sz="0" w:space="0" w:color="auto"/>
            <w:left w:val="none" w:sz="0" w:space="0" w:color="auto"/>
            <w:bottom w:val="none" w:sz="0" w:space="0" w:color="auto"/>
            <w:right w:val="none" w:sz="0" w:space="0" w:color="auto"/>
          </w:divBdr>
        </w:div>
        <w:div w:id="2090610647">
          <w:marLeft w:val="0"/>
          <w:marRight w:val="0"/>
          <w:marTop w:val="0"/>
          <w:marBottom w:val="0"/>
          <w:divBdr>
            <w:top w:val="none" w:sz="0" w:space="0" w:color="auto"/>
            <w:left w:val="none" w:sz="0" w:space="0" w:color="auto"/>
            <w:bottom w:val="none" w:sz="0" w:space="0" w:color="auto"/>
            <w:right w:val="none" w:sz="0" w:space="0" w:color="auto"/>
          </w:divBdr>
        </w:div>
        <w:div w:id="1524708775">
          <w:marLeft w:val="0"/>
          <w:marRight w:val="0"/>
          <w:marTop w:val="0"/>
          <w:marBottom w:val="0"/>
          <w:divBdr>
            <w:top w:val="none" w:sz="0" w:space="0" w:color="auto"/>
            <w:left w:val="none" w:sz="0" w:space="0" w:color="auto"/>
            <w:bottom w:val="none" w:sz="0" w:space="0" w:color="auto"/>
            <w:right w:val="none" w:sz="0" w:space="0" w:color="auto"/>
          </w:divBdr>
        </w:div>
        <w:div w:id="1889756121">
          <w:marLeft w:val="0"/>
          <w:marRight w:val="0"/>
          <w:marTop w:val="0"/>
          <w:marBottom w:val="0"/>
          <w:divBdr>
            <w:top w:val="none" w:sz="0" w:space="0" w:color="auto"/>
            <w:left w:val="none" w:sz="0" w:space="0" w:color="auto"/>
            <w:bottom w:val="none" w:sz="0" w:space="0" w:color="auto"/>
            <w:right w:val="none" w:sz="0" w:space="0" w:color="auto"/>
          </w:divBdr>
        </w:div>
        <w:div w:id="821968182">
          <w:marLeft w:val="0"/>
          <w:marRight w:val="0"/>
          <w:marTop w:val="0"/>
          <w:marBottom w:val="0"/>
          <w:divBdr>
            <w:top w:val="none" w:sz="0" w:space="0" w:color="auto"/>
            <w:left w:val="none" w:sz="0" w:space="0" w:color="auto"/>
            <w:bottom w:val="none" w:sz="0" w:space="0" w:color="auto"/>
            <w:right w:val="none" w:sz="0" w:space="0" w:color="auto"/>
          </w:divBdr>
        </w:div>
        <w:div w:id="1560752268">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531263780">
          <w:marLeft w:val="0"/>
          <w:marRight w:val="0"/>
          <w:marTop w:val="0"/>
          <w:marBottom w:val="0"/>
          <w:divBdr>
            <w:top w:val="none" w:sz="0" w:space="0" w:color="auto"/>
            <w:left w:val="none" w:sz="0" w:space="0" w:color="auto"/>
            <w:bottom w:val="none" w:sz="0" w:space="0" w:color="auto"/>
            <w:right w:val="none" w:sz="0" w:space="0" w:color="auto"/>
          </w:divBdr>
        </w:div>
        <w:div w:id="2032220864">
          <w:marLeft w:val="0"/>
          <w:marRight w:val="0"/>
          <w:marTop w:val="0"/>
          <w:marBottom w:val="0"/>
          <w:divBdr>
            <w:top w:val="none" w:sz="0" w:space="0" w:color="auto"/>
            <w:left w:val="none" w:sz="0" w:space="0" w:color="auto"/>
            <w:bottom w:val="none" w:sz="0" w:space="0" w:color="auto"/>
            <w:right w:val="none" w:sz="0" w:space="0" w:color="auto"/>
          </w:divBdr>
        </w:div>
        <w:div w:id="28461283">
          <w:marLeft w:val="0"/>
          <w:marRight w:val="0"/>
          <w:marTop w:val="0"/>
          <w:marBottom w:val="0"/>
          <w:divBdr>
            <w:top w:val="none" w:sz="0" w:space="0" w:color="auto"/>
            <w:left w:val="none" w:sz="0" w:space="0" w:color="auto"/>
            <w:bottom w:val="none" w:sz="0" w:space="0" w:color="auto"/>
            <w:right w:val="none" w:sz="0" w:space="0" w:color="auto"/>
          </w:divBdr>
        </w:div>
        <w:div w:id="1370498039">
          <w:marLeft w:val="0"/>
          <w:marRight w:val="0"/>
          <w:marTop w:val="0"/>
          <w:marBottom w:val="0"/>
          <w:divBdr>
            <w:top w:val="none" w:sz="0" w:space="0" w:color="auto"/>
            <w:left w:val="none" w:sz="0" w:space="0" w:color="auto"/>
            <w:bottom w:val="none" w:sz="0" w:space="0" w:color="auto"/>
            <w:right w:val="none" w:sz="0" w:space="0" w:color="auto"/>
          </w:divBdr>
        </w:div>
        <w:div w:id="1286280241">
          <w:marLeft w:val="0"/>
          <w:marRight w:val="0"/>
          <w:marTop w:val="0"/>
          <w:marBottom w:val="0"/>
          <w:divBdr>
            <w:top w:val="none" w:sz="0" w:space="0" w:color="auto"/>
            <w:left w:val="none" w:sz="0" w:space="0" w:color="auto"/>
            <w:bottom w:val="none" w:sz="0" w:space="0" w:color="auto"/>
            <w:right w:val="none" w:sz="0" w:space="0" w:color="auto"/>
          </w:divBdr>
        </w:div>
        <w:div w:id="752699911">
          <w:marLeft w:val="0"/>
          <w:marRight w:val="0"/>
          <w:marTop w:val="0"/>
          <w:marBottom w:val="0"/>
          <w:divBdr>
            <w:top w:val="none" w:sz="0" w:space="0" w:color="auto"/>
            <w:left w:val="none" w:sz="0" w:space="0" w:color="auto"/>
            <w:bottom w:val="none" w:sz="0" w:space="0" w:color="auto"/>
            <w:right w:val="none" w:sz="0" w:space="0" w:color="auto"/>
          </w:divBdr>
        </w:div>
        <w:div w:id="113982012">
          <w:marLeft w:val="0"/>
          <w:marRight w:val="0"/>
          <w:marTop w:val="0"/>
          <w:marBottom w:val="0"/>
          <w:divBdr>
            <w:top w:val="none" w:sz="0" w:space="0" w:color="auto"/>
            <w:left w:val="none" w:sz="0" w:space="0" w:color="auto"/>
            <w:bottom w:val="none" w:sz="0" w:space="0" w:color="auto"/>
            <w:right w:val="none" w:sz="0" w:space="0" w:color="auto"/>
          </w:divBdr>
        </w:div>
        <w:div w:id="417600597">
          <w:marLeft w:val="0"/>
          <w:marRight w:val="0"/>
          <w:marTop w:val="0"/>
          <w:marBottom w:val="0"/>
          <w:divBdr>
            <w:top w:val="none" w:sz="0" w:space="0" w:color="auto"/>
            <w:left w:val="none" w:sz="0" w:space="0" w:color="auto"/>
            <w:bottom w:val="none" w:sz="0" w:space="0" w:color="auto"/>
            <w:right w:val="none" w:sz="0" w:space="0" w:color="auto"/>
          </w:divBdr>
        </w:div>
        <w:div w:id="68424869">
          <w:marLeft w:val="0"/>
          <w:marRight w:val="0"/>
          <w:marTop w:val="0"/>
          <w:marBottom w:val="0"/>
          <w:divBdr>
            <w:top w:val="none" w:sz="0" w:space="0" w:color="auto"/>
            <w:left w:val="none" w:sz="0" w:space="0" w:color="auto"/>
            <w:bottom w:val="none" w:sz="0" w:space="0" w:color="auto"/>
            <w:right w:val="none" w:sz="0" w:space="0" w:color="auto"/>
          </w:divBdr>
        </w:div>
        <w:div w:id="20672235">
          <w:marLeft w:val="0"/>
          <w:marRight w:val="0"/>
          <w:marTop w:val="0"/>
          <w:marBottom w:val="0"/>
          <w:divBdr>
            <w:top w:val="none" w:sz="0" w:space="0" w:color="auto"/>
            <w:left w:val="none" w:sz="0" w:space="0" w:color="auto"/>
            <w:bottom w:val="none" w:sz="0" w:space="0" w:color="auto"/>
            <w:right w:val="none" w:sz="0" w:space="0" w:color="auto"/>
          </w:divBdr>
        </w:div>
        <w:div w:id="1410077179">
          <w:marLeft w:val="0"/>
          <w:marRight w:val="0"/>
          <w:marTop w:val="0"/>
          <w:marBottom w:val="0"/>
          <w:divBdr>
            <w:top w:val="none" w:sz="0" w:space="0" w:color="auto"/>
            <w:left w:val="none" w:sz="0" w:space="0" w:color="auto"/>
            <w:bottom w:val="none" w:sz="0" w:space="0" w:color="auto"/>
            <w:right w:val="none" w:sz="0" w:space="0" w:color="auto"/>
          </w:divBdr>
        </w:div>
        <w:div w:id="1689066389">
          <w:marLeft w:val="0"/>
          <w:marRight w:val="0"/>
          <w:marTop w:val="0"/>
          <w:marBottom w:val="0"/>
          <w:divBdr>
            <w:top w:val="none" w:sz="0" w:space="0" w:color="auto"/>
            <w:left w:val="none" w:sz="0" w:space="0" w:color="auto"/>
            <w:bottom w:val="none" w:sz="0" w:space="0" w:color="auto"/>
            <w:right w:val="none" w:sz="0" w:space="0" w:color="auto"/>
          </w:divBdr>
        </w:div>
        <w:div w:id="843738871">
          <w:marLeft w:val="0"/>
          <w:marRight w:val="0"/>
          <w:marTop w:val="0"/>
          <w:marBottom w:val="0"/>
          <w:divBdr>
            <w:top w:val="none" w:sz="0" w:space="0" w:color="auto"/>
            <w:left w:val="none" w:sz="0" w:space="0" w:color="auto"/>
            <w:bottom w:val="none" w:sz="0" w:space="0" w:color="auto"/>
            <w:right w:val="none" w:sz="0" w:space="0" w:color="auto"/>
          </w:divBdr>
        </w:div>
        <w:div w:id="709914863">
          <w:marLeft w:val="0"/>
          <w:marRight w:val="0"/>
          <w:marTop w:val="0"/>
          <w:marBottom w:val="0"/>
          <w:divBdr>
            <w:top w:val="none" w:sz="0" w:space="0" w:color="auto"/>
            <w:left w:val="none" w:sz="0" w:space="0" w:color="auto"/>
            <w:bottom w:val="none" w:sz="0" w:space="0" w:color="auto"/>
            <w:right w:val="none" w:sz="0" w:space="0" w:color="auto"/>
          </w:divBdr>
        </w:div>
        <w:div w:id="805855761">
          <w:marLeft w:val="0"/>
          <w:marRight w:val="0"/>
          <w:marTop w:val="0"/>
          <w:marBottom w:val="0"/>
          <w:divBdr>
            <w:top w:val="none" w:sz="0" w:space="0" w:color="auto"/>
            <w:left w:val="none" w:sz="0" w:space="0" w:color="auto"/>
            <w:bottom w:val="none" w:sz="0" w:space="0" w:color="auto"/>
            <w:right w:val="none" w:sz="0" w:space="0" w:color="auto"/>
          </w:divBdr>
        </w:div>
        <w:div w:id="1080172481">
          <w:marLeft w:val="0"/>
          <w:marRight w:val="0"/>
          <w:marTop w:val="0"/>
          <w:marBottom w:val="0"/>
          <w:divBdr>
            <w:top w:val="none" w:sz="0" w:space="0" w:color="auto"/>
            <w:left w:val="none" w:sz="0" w:space="0" w:color="auto"/>
            <w:bottom w:val="none" w:sz="0" w:space="0" w:color="auto"/>
            <w:right w:val="none" w:sz="0" w:space="0" w:color="auto"/>
          </w:divBdr>
        </w:div>
        <w:div w:id="1310791455">
          <w:marLeft w:val="0"/>
          <w:marRight w:val="0"/>
          <w:marTop w:val="0"/>
          <w:marBottom w:val="0"/>
          <w:divBdr>
            <w:top w:val="none" w:sz="0" w:space="0" w:color="auto"/>
            <w:left w:val="none" w:sz="0" w:space="0" w:color="auto"/>
            <w:bottom w:val="none" w:sz="0" w:space="0" w:color="auto"/>
            <w:right w:val="none" w:sz="0" w:space="0" w:color="auto"/>
          </w:divBdr>
        </w:div>
        <w:div w:id="303393437">
          <w:marLeft w:val="0"/>
          <w:marRight w:val="0"/>
          <w:marTop w:val="0"/>
          <w:marBottom w:val="0"/>
          <w:divBdr>
            <w:top w:val="none" w:sz="0" w:space="0" w:color="auto"/>
            <w:left w:val="none" w:sz="0" w:space="0" w:color="auto"/>
            <w:bottom w:val="none" w:sz="0" w:space="0" w:color="auto"/>
            <w:right w:val="none" w:sz="0" w:space="0" w:color="auto"/>
          </w:divBdr>
        </w:div>
        <w:div w:id="1138231060">
          <w:marLeft w:val="0"/>
          <w:marRight w:val="0"/>
          <w:marTop w:val="0"/>
          <w:marBottom w:val="0"/>
          <w:divBdr>
            <w:top w:val="none" w:sz="0" w:space="0" w:color="auto"/>
            <w:left w:val="none" w:sz="0" w:space="0" w:color="auto"/>
            <w:bottom w:val="none" w:sz="0" w:space="0" w:color="auto"/>
            <w:right w:val="none" w:sz="0" w:space="0" w:color="auto"/>
          </w:divBdr>
        </w:div>
        <w:div w:id="427392730">
          <w:marLeft w:val="0"/>
          <w:marRight w:val="0"/>
          <w:marTop w:val="0"/>
          <w:marBottom w:val="0"/>
          <w:divBdr>
            <w:top w:val="none" w:sz="0" w:space="0" w:color="auto"/>
            <w:left w:val="none" w:sz="0" w:space="0" w:color="auto"/>
            <w:bottom w:val="none" w:sz="0" w:space="0" w:color="auto"/>
            <w:right w:val="none" w:sz="0" w:space="0" w:color="auto"/>
          </w:divBdr>
        </w:div>
        <w:div w:id="487333300">
          <w:marLeft w:val="0"/>
          <w:marRight w:val="0"/>
          <w:marTop w:val="0"/>
          <w:marBottom w:val="0"/>
          <w:divBdr>
            <w:top w:val="none" w:sz="0" w:space="0" w:color="auto"/>
            <w:left w:val="none" w:sz="0" w:space="0" w:color="auto"/>
            <w:bottom w:val="none" w:sz="0" w:space="0" w:color="auto"/>
            <w:right w:val="none" w:sz="0" w:space="0" w:color="auto"/>
          </w:divBdr>
        </w:div>
        <w:div w:id="136336555">
          <w:marLeft w:val="0"/>
          <w:marRight w:val="0"/>
          <w:marTop w:val="0"/>
          <w:marBottom w:val="0"/>
          <w:divBdr>
            <w:top w:val="none" w:sz="0" w:space="0" w:color="auto"/>
            <w:left w:val="none" w:sz="0" w:space="0" w:color="auto"/>
            <w:bottom w:val="none" w:sz="0" w:space="0" w:color="auto"/>
            <w:right w:val="none" w:sz="0" w:space="0" w:color="auto"/>
          </w:divBdr>
        </w:div>
        <w:div w:id="1204439566">
          <w:marLeft w:val="0"/>
          <w:marRight w:val="0"/>
          <w:marTop w:val="0"/>
          <w:marBottom w:val="0"/>
          <w:divBdr>
            <w:top w:val="none" w:sz="0" w:space="0" w:color="auto"/>
            <w:left w:val="none" w:sz="0" w:space="0" w:color="auto"/>
            <w:bottom w:val="none" w:sz="0" w:space="0" w:color="auto"/>
            <w:right w:val="none" w:sz="0" w:space="0" w:color="auto"/>
          </w:divBdr>
        </w:div>
        <w:div w:id="734663928">
          <w:marLeft w:val="0"/>
          <w:marRight w:val="0"/>
          <w:marTop w:val="0"/>
          <w:marBottom w:val="0"/>
          <w:divBdr>
            <w:top w:val="none" w:sz="0" w:space="0" w:color="auto"/>
            <w:left w:val="none" w:sz="0" w:space="0" w:color="auto"/>
            <w:bottom w:val="none" w:sz="0" w:space="0" w:color="auto"/>
            <w:right w:val="none" w:sz="0" w:space="0" w:color="auto"/>
          </w:divBdr>
        </w:div>
        <w:div w:id="202911526">
          <w:marLeft w:val="0"/>
          <w:marRight w:val="0"/>
          <w:marTop w:val="0"/>
          <w:marBottom w:val="0"/>
          <w:divBdr>
            <w:top w:val="none" w:sz="0" w:space="0" w:color="auto"/>
            <w:left w:val="none" w:sz="0" w:space="0" w:color="auto"/>
            <w:bottom w:val="none" w:sz="0" w:space="0" w:color="auto"/>
            <w:right w:val="none" w:sz="0" w:space="0" w:color="auto"/>
          </w:divBdr>
        </w:div>
        <w:div w:id="1253974501">
          <w:marLeft w:val="0"/>
          <w:marRight w:val="0"/>
          <w:marTop w:val="0"/>
          <w:marBottom w:val="0"/>
          <w:divBdr>
            <w:top w:val="none" w:sz="0" w:space="0" w:color="auto"/>
            <w:left w:val="none" w:sz="0" w:space="0" w:color="auto"/>
            <w:bottom w:val="none" w:sz="0" w:space="0" w:color="auto"/>
            <w:right w:val="none" w:sz="0" w:space="0" w:color="auto"/>
          </w:divBdr>
        </w:div>
        <w:div w:id="1618291597">
          <w:marLeft w:val="0"/>
          <w:marRight w:val="0"/>
          <w:marTop w:val="0"/>
          <w:marBottom w:val="0"/>
          <w:divBdr>
            <w:top w:val="none" w:sz="0" w:space="0" w:color="auto"/>
            <w:left w:val="none" w:sz="0" w:space="0" w:color="auto"/>
            <w:bottom w:val="none" w:sz="0" w:space="0" w:color="auto"/>
            <w:right w:val="none" w:sz="0" w:space="0" w:color="auto"/>
          </w:divBdr>
        </w:div>
        <w:div w:id="1178543068">
          <w:marLeft w:val="0"/>
          <w:marRight w:val="0"/>
          <w:marTop w:val="0"/>
          <w:marBottom w:val="0"/>
          <w:divBdr>
            <w:top w:val="none" w:sz="0" w:space="0" w:color="auto"/>
            <w:left w:val="none" w:sz="0" w:space="0" w:color="auto"/>
            <w:bottom w:val="none" w:sz="0" w:space="0" w:color="auto"/>
            <w:right w:val="none" w:sz="0" w:space="0" w:color="auto"/>
          </w:divBdr>
        </w:div>
        <w:div w:id="844979419">
          <w:marLeft w:val="0"/>
          <w:marRight w:val="0"/>
          <w:marTop w:val="0"/>
          <w:marBottom w:val="0"/>
          <w:divBdr>
            <w:top w:val="none" w:sz="0" w:space="0" w:color="auto"/>
            <w:left w:val="none" w:sz="0" w:space="0" w:color="auto"/>
            <w:bottom w:val="none" w:sz="0" w:space="0" w:color="auto"/>
            <w:right w:val="none" w:sz="0" w:space="0" w:color="auto"/>
          </w:divBdr>
        </w:div>
        <w:div w:id="1552883635">
          <w:marLeft w:val="0"/>
          <w:marRight w:val="0"/>
          <w:marTop w:val="0"/>
          <w:marBottom w:val="0"/>
          <w:divBdr>
            <w:top w:val="none" w:sz="0" w:space="0" w:color="auto"/>
            <w:left w:val="none" w:sz="0" w:space="0" w:color="auto"/>
            <w:bottom w:val="none" w:sz="0" w:space="0" w:color="auto"/>
            <w:right w:val="none" w:sz="0" w:space="0" w:color="auto"/>
          </w:divBdr>
        </w:div>
        <w:div w:id="717516240">
          <w:marLeft w:val="0"/>
          <w:marRight w:val="0"/>
          <w:marTop w:val="0"/>
          <w:marBottom w:val="0"/>
          <w:divBdr>
            <w:top w:val="none" w:sz="0" w:space="0" w:color="auto"/>
            <w:left w:val="none" w:sz="0" w:space="0" w:color="auto"/>
            <w:bottom w:val="none" w:sz="0" w:space="0" w:color="auto"/>
            <w:right w:val="none" w:sz="0" w:space="0" w:color="auto"/>
          </w:divBdr>
        </w:div>
        <w:div w:id="1904364971">
          <w:marLeft w:val="0"/>
          <w:marRight w:val="0"/>
          <w:marTop w:val="0"/>
          <w:marBottom w:val="0"/>
          <w:divBdr>
            <w:top w:val="none" w:sz="0" w:space="0" w:color="auto"/>
            <w:left w:val="none" w:sz="0" w:space="0" w:color="auto"/>
            <w:bottom w:val="none" w:sz="0" w:space="0" w:color="auto"/>
            <w:right w:val="none" w:sz="0" w:space="0" w:color="auto"/>
          </w:divBdr>
        </w:div>
        <w:div w:id="1227103943">
          <w:marLeft w:val="0"/>
          <w:marRight w:val="0"/>
          <w:marTop w:val="0"/>
          <w:marBottom w:val="0"/>
          <w:divBdr>
            <w:top w:val="none" w:sz="0" w:space="0" w:color="auto"/>
            <w:left w:val="none" w:sz="0" w:space="0" w:color="auto"/>
            <w:bottom w:val="none" w:sz="0" w:space="0" w:color="auto"/>
            <w:right w:val="none" w:sz="0" w:space="0" w:color="auto"/>
          </w:divBdr>
        </w:div>
        <w:div w:id="958142123">
          <w:marLeft w:val="0"/>
          <w:marRight w:val="0"/>
          <w:marTop w:val="0"/>
          <w:marBottom w:val="0"/>
          <w:divBdr>
            <w:top w:val="none" w:sz="0" w:space="0" w:color="auto"/>
            <w:left w:val="none" w:sz="0" w:space="0" w:color="auto"/>
            <w:bottom w:val="none" w:sz="0" w:space="0" w:color="auto"/>
            <w:right w:val="none" w:sz="0" w:space="0" w:color="auto"/>
          </w:divBdr>
        </w:div>
        <w:div w:id="462114879">
          <w:marLeft w:val="0"/>
          <w:marRight w:val="0"/>
          <w:marTop w:val="0"/>
          <w:marBottom w:val="0"/>
          <w:divBdr>
            <w:top w:val="none" w:sz="0" w:space="0" w:color="auto"/>
            <w:left w:val="none" w:sz="0" w:space="0" w:color="auto"/>
            <w:bottom w:val="none" w:sz="0" w:space="0" w:color="auto"/>
            <w:right w:val="none" w:sz="0" w:space="0" w:color="auto"/>
          </w:divBdr>
        </w:div>
        <w:div w:id="462961554">
          <w:marLeft w:val="0"/>
          <w:marRight w:val="0"/>
          <w:marTop w:val="0"/>
          <w:marBottom w:val="0"/>
          <w:divBdr>
            <w:top w:val="none" w:sz="0" w:space="0" w:color="auto"/>
            <w:left w:val="none" w:sz="0" w:space="0" w:color="auto"/>
            <w:bottom w:val="none" w:sz="0" w:space="0" w:color="auto"/>
            <w:right w:val="none" w:sz="0" w:space="0" w:color="auto"/>
          </w:divBdr>
        </w:div>
        <w:div w:id="1981304054">
          <w:marLeft w:val="0"/>
          <w:marRight w:val="0"/>
          <w:marTop w:val="0"/>
          <w:marBottom w:val="0"/>
          <w:divBdr>
            <w:top w:val="none" w:sz="0" w:space="0" w:color="auto"/>
            <w:left w:val="none" w:sz="0" w:space="0" w:color="auto"/>
            <w:bottom w:val="none" w:sz="0" w:space="0" w:color="auto"/>
            <w:right w:val="none" w:sz="0" w:space="0" w:color="auto"/>
          </w:divBdr>
        </w:div>
        <w:div w:id="227346945">
          <w:marLeft w:val="0"/>
          <w:marRight w:val="0"/>
          <w:marTop w:val="0"/>
          <w:marBottom w:val="0"/>
          <w:divBdr>
            <w:top w:val="none" w:sz="0" w:space="0" w:color="auto"/>
            <w:left w:val="none" w:sz="0" w:space="0" w:color="auto"/>
            <w:bottom w:val="none" w:sz="0" w:space="0" w:color="auto"/>
            <w:right w:val="none" w:sz="0" w:space="0" w:color="auto"/>
          </w:divBdr>
        </w:div>
        <w:div w:id="1333215522">
          <w:marLeft w:val="0"/>
          <w:marRight w:val="0"/>
          <w:marTop w:val="0"/>
          <w:marBottom w:val="0"/>
          <w:divBdr>
            <w:top w:val="none" w:sz="0" w:space="0" w:color="auto"/>
            <w:left w:val="none" w:sz="0" w:space="0" w:color="auto"/>
            <w:bottom w:val="none" w:sz="0" w:space="0" w:color="auto"/>
            <w:right w:val="none" w:sz="0" w:space="0" w:color="auto"/>
          </w:divBdr>
        </w:div>
        <w:div w:id="1463380967">
          <w:marLeft w:val="0"/>
          <w:marRight w:val="0"/>
          <w:marTop w:val="0"/>
          <w:marBottom w:val="0"/>
          <w:divBdr>
            <w:top w:val="none" w:sz="0" w:space="0" w:color="auto"/>
            <w:left w:val="none" w:sz="0" w:space="0" w:color="auto"/>
            <w:bottom w:val="none" w:sz="0" w:space="0" w:color="auto"/>
            <w:right w:val="none" w:sz="0" w:space="0" w:color="auto"/>
          </w:divBdr>
        </w:div>
        <w:div w:id="456142259">
          <w:marLeft w:val="0"/>
          <w:marRight w:val="0"/>
          <w:marTop w:val="0"/>
          <w:marBottom w:val="0"/>
          <w:divBdr>
            <w:top w:val="none" w:sz="0" w:space="0" w:color="auto"/>
            <w:left w:val="none" w:sz="0" w:space="0" w:color="auto"/>
            <w:bottom w:val="none" w:sz="0" w:space="0" w:color="auto"/>
            <w:right w:val="none" w:sz="0" w:space="0" w:color="auto"/>
          </w:divBdr>
        </w:div>
        <w:div w:id="1400782648">
          <w:marLeft w:val="0"/>
          <w:marRight w:val="0"/>
          <w:marTop w:val="0"/>
          <w:marBottom w:val="0"/>
          <w:divBdr>
            <w:top w:val="none" w:sz="0" w:space="0" w:color="auto"/>
            <w:left w:val="none" w:sz="0" w:space="0" w:color="auto"/>
            <w:bottom w:val="none" w:sz="0" w:space="0" w:color="auto"/>
            <w:right w:val="none" w:sz="0" w:space="0" w:color="auto"/>
          </w:divBdr>
        </w:div>
        <w:div w:id="1677921709">
          <w:marLeft w:val="0"/>
          <w:marRight w:val="0"/>
          <w:marTop w:val="0"/>
          <w:marBottom w:val="0"/>
          <w:divBdr>
            <w:top w:val="none" w:sz="0" w:space="0" w:color="auto"/>
            <w:left w:val="none" w:sz="0" w:space="0" w:color="auto"/>
            <w:bottom w:val="none" w:sz="0" w:space="0" w:color="auto"/>
            <w:right w:val="none" w:sz="0" w:space="0" w:color="auto"/>
          </w:divBdr>
        </w:div>
        <w:div w:id="906763700">
          <w:marLeft w:val="0"/>
          <w:marRight w:val="0"/>
          <w:marTop w:val="0"/>
          <w:marBottom w:val="0"/>
          <w:divBdr>
            <w:top w:val="none" w:sz="0" w:space="0" w:color="auto"/>
            <w:left w:val="none" w:sz="0" w:space="0" w:color="auto"/>
            <w:bottom w:val="none" w:sz="0" w:space="0" w:color="auto"/>
            <w:right w:val="none" w:sz="0" w:space="0" w:color="auto"/>
          </w:divBdr>
        </w:div>
        <w:div w:id="307247871">
          <w:marLeft w:val="0"/>
          <w:marRight w:val="0"/>
          <w:marTop w:val="0"/>
          <w:marBottom w:val="0"/>
          <w:divBdr>
            <w:top w:val="none" w:sz="0" w:space="0" w:color="auto"/>
            <w:left w:val="none" w:sz="0" w:space="0" w:color="auto"/>
            <w:bottom w:val="none" w:sz="0" w:space="0" w:color="auto"/>
            <w:right w:val="none" w:sz="0" w:space="0" w:color="auto"/>
          </w:divBdr>
        </w:div>
        <w:div w:id="1658920705">
          <w:marLeft w:val="0"/>
          <w:marRight w:val="0"/>
          <w:marTop w:val="0"/>
          <w:marBottom w:val="0"/>
          <w:divBdr>
            <w:top w:val="none" w:sz="0" w:space="0" w:color="auto"/>
            <w:left w:val="none" w:sz="0" w:space="0" w:color="auto"/>
            <w:bottom w:val="none" w:sz="0" w:space="0" w:color="auto"/>
            <w:right w:val="none" w:sz="0" w:space="0" w:color="auto"/>
          </w:divBdr>
        </w:div>
        <w:div w:id="1905918115">
          <w:marLeft w:val="0"/>
          <w:marRight w:val="0"/>
          <w:marTop w:val="0"/>
          <w:marBottom w:val="0"/>
          <w:divBdr>
            <w:top w:val="none" w:sz="0" w:space="0" w:color="auto"/>
            <w:left w:val="none" w:sz="0" w:space="0" w:color="auto"/>
            <w:bottom w:val="none" w:sz="0" w:space="0" w:color="auto"/>
            <w:right w:val="none" w:sz="0" w:space="0" w:color="auto"/>
          </w:divBdr>
        </w:div>
        <w:div w:id="1992126620">
          <w:marLeft w:val="0"/>
          <w:marRight w:val="0"/>
          <w:marTop w:val="0"/>
          <w:marBottom w:val="0"/>
          <w:divBdr>
            <w:top w:val="none" w:sz="0" w:space="0" w:color="auto"/>
            <w:left w:val="none" w:sz="0" w:space="0" w:color="auto"/>
            <w:bottom w:val="none" w:sz="0" w:space="0" w:color="auto"/>
            <w:right w:val="none" w:sz="0" w:space="0" w:color="auto"/>
          </w:divBdr>
        </w:div>
        <w:div w:id="1212116324">
          <w:marLeft w:val="0"/>
          <w:marRight w:val="0"/>
          <w:marTop w:val="0"/>
          <w:marBottom w:val="0"/>
          <w:divBdr>
            <w:top w:val="none" w:sz="0" w:space="0" w:color="auto"/>
            <w:left w:val="none" w:sz="0" w:space="0" w:color="auto"/>
            <w:bottom w:val="none" w:sz="0" w:space="0" w:color="auto"/>
            <w:right w:val="none" w:sz="0" w:space="0" w:color="auto"/>
          </w:divBdr>
        </w:div>
        <w:div w:id="1172333086">
          <w:marLeft w:val="0"/>
          <w:marRight w:val="0"/>
          <w:marTop w:val="0"/>
          <w:marBottom w:val="0"/>
          <w:divBdr>
            <w:top w:val="none" w:sz="0" w:space="0" w:color="auto"/>
            <w:left w:val="none" w:sz="0" w:space="0" w:color="auto"/>
            <w:bottom w:val="none" w:sz="0" w:space="0" w:color="auto"/>
            <w:right w:val="none" w:sz="0" w:space="0" w:color="auto"/>
          </w:divBdr>
        </w:div>
        <w:div w:id="1312250730">
          <w:marLeft w:val="0"/>
          <w:marRight w:val="0"/>
          <w:marTop w:val="0"/>
          <w:marBottom w:val="0"/>
          <w:divBdr>
            <w:top w:val="none" w:sz="0" w:space="0" w:color="auto"/>
            <w:left w:val="none" w:sz="0" w:space="0" w:color="auto"/>
            <w:bottom w:val="none" w:sz="0" w:space="0" w:color="auto"/>
            <w:right w:val="none" w:sz="0" w:space="0" w:color="auto"/>
          </w:divBdr>
        </w:div>
        <w:div w:id="1972903470">
          <w:marLeft w:val="0"/>
          <w:marRight w:val="0"/>
          <w:marTop w:val="0"/>
          <w:marBottom w:val="0"/>
          <w:divBdr>
            <w:top w:val="none" w:sz="0" w:space="0" w:color="auto"/>
            <w:left w:val="none" w:sz="0" w:space="0" w:color="auto"/>
            <w:bottom w:val="none" w:sz="0" w:space="0" w:color="auto"/>
            <w:right w:val="none" w:sz="0" w:space="0" w:color="auto"/>
          </w:divBdr>
          <w:divsChild>
            <w:div w:id="407730955">
              <w:marLeft w:val="0"/>
              <w:marRight w:val="0"/>
              <w:marTop w:val="0"/>
              <w:marBottom w:val="0"/>
              <w:divBdr>
                <w:top w:val="none" w:sz="0" w:space="0" w:color="auto"/>
                <w:left w:val="none" w:sz="0" w:space="0" w:color="auto"/>
                <w:bottom w:val="none" w:sz="0" w:space="0" w:color="auto"/>
                <w:right w:val="none" w:sz="0" w:space="0" w:color="auto"/>
              </w:divBdr>
              <w:divsChild>
                <w:div w:id="628048122">
                  <w:marLeft w:val="0"/>
                  <w:marRight w:val="0"/>
                  <w:marTop w:val="0"/>
                  <w:marBottom w:val="0"/>
                  <w:divBdr>
                    <w:top w:val="none" w:sz="0" w:space="0" w:color="auto"/>
                    <w:left w:val="none" w:sz="0" w:space="0" w:color="auto"/>
                    <w:bottom w:val="none" w:sz="0" w:space="0" w:color="auto"/>
                    <w:right w:val="none" w:sz="0" w:space="0" w:color="auto"/>
                  </w:divBdr>
                </w:div>
                <w:div w:id="1381781770">
                  <w:marLeft w:val="0"/>
                  <w:marRight w:val="0"/>
                  <w:marTop w:val="0"/>
                  <w:marBottom w:val="0"/>
                  <w:divBdr>
                    <w:top w:val="none" w:sz="0" w:space="0" w:color="auto"/>
                    <w:left w:val="none" w:sz="0" w:space="0" w:color="auto"/>
                    <w:bottom w:val="none" w:sz="0" w:space="0" w:color="auto"/>
                    <w:right w:val="none" w:sz="0" w:space="0" w:color="auto"/>
                  </w:divBdr>
                </w:div>
              </w:divsChild>
            </w:div>
            <w:div w:id="898784512">
              <w:marLeft w:val="0"/>
              <w:marRight w:val="0"/>
              <w:marTop w:val="0"/>
              <w:marBottom w:val="0"/>
              <w:divBdr>
                <w:top w:val="none" w:sz="0" w:space="0" w:color="auto"/>
                <w:left w:val="none" w:sz="0" w:space="0" w:color="auto"/>
                <w:bottom w:val="none" w:sz="0" w:space="0" w:color="auto"/>
                <w:right w:val="none" w:sz="0" w:space="0" w:color="auto"/>
              </w:divBdr>
              <w:divsChild>
                <w:div w:id="217018300">
                  <w:marLeft w:val="0"/>
                  <w:marRight w:val="0"/>
                  <w:marTop w:val="0"/>
                  <w:marBottom w:val="0"/>
                  <w:divBdr>
                    <w:top w:val="none" w:sz="0" w:space="0" w:color="auto"/>
                    <w:left w:val="none" w:sz="0" w:space="0" w:color="auto"/>
                    <w:bottom w:val="none" w:sz="0" w:space="0" w:color="auto"/>
                    <w:right w:val="none" w:sz="0" w:space="0" w:color="auto"/>
                  </w:divBdr>
                </w:div>
              </w:divsChild>
            </w:div>
            <w:div w:id="1474829410">
              <w:marLeft w:val="0"/>
              <w:marRight w:val="0"/>
              <w:marTop w:val="0"/>
              <w:marBottom w:val="0"/>
              <w:divBdr>
                <w:top w:val="none" w:sz="0" w:space="0" w:color="auto"/>
                <w:left w:val="none" w:sz="0" w:space="0" w:color="auto"/>
                <w:bottom w:val="none" w:sz="0" w:space="0" w:color="auto"/>
                <w:right w:val="none" w:sz="0" w:space="0" w:color="auto"/>
              </w:divBdr>
              <w:divsChild>
                <w:div w:id="1576474368">
                  <w:marLeft w:val="0"/>
                  <w:marRight w:val="0"/>
                  <w:marTop w:val="0"/>
                  <w:marBottom w:val="0"/>
                  <w:divBdr>
                    <w:top w:val="none" w:sz="0" w:space="0" w:color="auto"/>
                    <w:left w:val="none" w:sz="0" w:space="0" w:color="auto"/>
                    <w:bottom w:val="none" w:sz="0" w:space="0" w:color="auto"/>
                    <w:right w:val="none" w:sz="0" w:space="0" w:color="auto"/>
                  </w:divBdr>
                </w:div>
              </w:divsChild>
            </w:div>
            <w:div w:id="1914583740">
              <w:marLeft w:val="0"/>
              <w:marRight w:val="0"/>
              <w:marTop w:val="0"/>
              <w:marBottom w:val="0"/>
              <w:divBdr>
                <w:top w:val="none" w:sz="0" w:space="0" w:color="auto"/>
                <w:left w:val="none" w:sz="0" w:space="0" w:color="auto"/>
                <w:bottom w:val="none" w:sz="0" w:space="0" w:color="auto"/>
                <w:right w:val="none" w:sz="0" w:space="0" w:color="auto"/>
              </w:divBdr>
              <w:divsChild>
                <w:div w:id="1965965600">
                  <w:marLeft w:val="0"/>
                  <w:marRight w:val="0"/>
                  <w:marTop w:val="0"/>
                  <w:marBottom w:val="0"/>
                  <w:divBdr>
                    <w:top w:val="none" w:sz="0" w:space="0" w:color="auto"/>
                    <w:left w:val="none" w:sz="0" w:space="0" w:color="auto"/>
                    <w:bottom w:val="none" w:sz="0" w:space="0" w:color="auto"/>
                    <w:right w:val="none" w:sz="0" w:space="0" w:color="auto"/>
                  </w:divBdr>
                </w:div>
              </w:divsChild>
            </w:div>
            <w:div w:id="2065910294">
              <w:marLeft w:val="0"/>
              <w:marRight w:val="0"/>
              <w:marTop w:val="0"/>
              <w:marBottom w:val="0"/>
              <w:divBdr>
                <w:top w:val="none" w:sz="0" w:space="0" w:color="auto"/>
                <w:left w:val="none" w:sz="0" w:space="0" w:color="auto"/>
                <w:bottom w:val="none" w:sz="0" w:space="0" w:color="auto"/>
                <w:right w:val="none" w:sz="0" w:space="0" w:color="auto"/>
              </w:divBdr>
              <w:divsChild>
                <w:div w:id="1657880487">
                  <w:marLeft w:val="0"/>
                  <w:marRight w:val="0"/>
                  <w:marTop w:val="0"/>
                  <w:marBottom w:val="0"/>
                  <w:divBdr>
                    <w:top w:val="none" w:sz="0" w:space="0" w:color="auto"/>
                    <w:left w:val="none" w:sz="0" w:space="0" w:color="auto"/>
                    <w:bottom w:val="none" w:sz="0" w:space="0" w:color="auto"/>
                    <w:right w:val="none" w:sz="0" w:space="0" w:color="auto"/>
                  </w:divBdr>
                </w:div>
              </w:divsChild>
            </w:div>
            <w:div w:id="1795440809">
              <w:marLeft w:val="0"/>
              <w:marRight w:val="0"/>
              <w:marTop w:val="0"/>
              <w:marBottom w:val="0"/>
              <w:divBdr>
                <w:top w:val="none" w:sz="0" w:space="0" w:color="auto"/>
                <w:left w:val="none" w:sz="0" w:space="0" w:color="auto"/>
                <w:bottom w:val="none" w:sz="0" w:space="0" w:color="auto"/>
                <w:right w:val="none" w:sz="0" w:space="0" w:color="auto"/>
              </w:divBdr>
              <w:divsChild>
                <w:div w:id="1090658756">
                  <w:marLeft w:val="0"/>
                  <w:marRight w:val="0"/>
                  <w:marTop w:val="0"/>
                  <w:marBottom w:val="0"/>
                  <w:divBdr>
                    <w:top w:val="none" w:sz="0" w:space="0" w:color="auto"/>
                    <w:left w:val="none" w:sz="0" w:space="0" w:color="auto"/>
                    <w:bottom w:val="none" w:sz="0" w:space="0" w:color="auto"/>
                    <w:right w:val="none" w:sz="0" w:space="0" w:color="auto"/>
                  </w:divBdr>
                </w:div>
              </w:divsChild>
            </w:div>
            <w:div w:id="293830433">
              <w:marLeft w:val="0"/>
              <w:marRight w:val="0"/>
              <w:marTop w:val="0"/>
              <w:marBottom w:val="0"/>
              <w:divBdr>
                <w:top w:val="none" w:sz="0" w:space="0" w:color="auto"/>
                <w:left w:val="none" w:sz="0" w:space="0" w:color="auto"/>
                <w:bottom w:val="none" w:sz="0" w:space="0" w:color="auto"/>
                <w:right w:val="none" w:sz="0" w:space="0" w:color="auto"/>
              </w:divBdr>
              <w:divsChild>
                <w:div w:id="698507698">
                  <w:marLeft w:val="0"/>
                  <w:marRight w:val="0"/>
                  <w:marTop w:val="0"/>
                  <w:marBottom w:val="0"/>
                  <w:divBdr>
                    <w:top w:val="none" w:sz="0" w:space="0" w:color="auto"/>
                    <w:left w:val="none" w:sz="0" w:space="0" w:color="auto"/>
                    <w:bottom w:val="none" w:sz="0" w:space="0" w:color="auto"/>
                    <w:right w:val="none" w:sz="0" w:space="0" w:color="auto"/>
                  </w:divBdr>
                </w:div>
              </w:divsChild>
            </w:div>
            <w:div w:id="1071389498">
              <w:marLeft w:val="0"/>
              <w:marRight w:val="0"/>
              <w:marTop w:val="0"/>
              <w:marBottom w:val="0"/>
              <w:divBdr>
                <w:top w:val="none" w:sz="0" w:space="0" w:color="auto"/>
                <w:left w:val="none" w:sz="0" w:space="0" w:color="auto"/>
                <w:bottom w:val="none" w:sz="0" w:space="0" w:color="auto"/>
                <w:right w:val="none" w:sz="0" w:space="0" w:color="auto"/>
              </w:divBdr>
              <w:divsChild>
                <w:div w:id="1150515093">
                  <w:marLeft w:val="0"/>
                  <w:marRight w:val="0"/>
                  <w:marTop w:val="0"/>
                  <w:marBottom w:val="0"/>
                  <w:divBdr>
                    <w:top w:val="none" w:sz="0" w:space="0" w:color="auto"/>
                    <w:left w:val="none" w:sz="0" w:space="0" w:color="auto"/>
                    <w:bottom w:val="none" w:sz="0" w:space="0" w:color="auto"/>
                    <w:right w:val="none" w:sz="0" w:space="0" w:color="auto"/>
                  </w:divBdr>
                </w:div>
              </w:divsChild>
            </w:div>
            <w:div w:id="352612869">
              <w:marLeft w:val="0"/>
              <w:marRight w:val="0"/>
              <w:marTop w:val="0"/>
              <w:marBottom w:val="0"/>
              <w:divBdr>
                <w:top w:val="none" w:sz="0" w:space="0" w:color="auto"/>
                <w:left w:val="none" w:sz="0" w:space="0" w:color="auto"/>
                <w:bottom w:val="none" w:sz="0" w:space="0" w:color="auto"/>
                <w:right w:val="none" w:sz="0" w:space="0" w:color="auto"/>
              </w:divBdr>
              <w:divsChild>
                <w:div w:id="318844565">
                  <w:marLeft w:val="0"/>
                  <w:marRight w:val="0"/>
                  <w:marTop w:val="0"/>
                  <w:marBottom w:val="0"/>
                  <w:divBdr>
                    <w:top w:val="none" w:sz="0" w:space="0" w:color="auto"/>
                    <w:left w:val="none" w:sz="0" w:space="0" w:color="auto"/>
                    <w:bottom w:val="none" w:sz="0" w:space="0" w:color="auto"/>
                    <w:right w:val="none" w:sz="0" w:space="0" w:color="auto"/>
                  </w:divBdr>
                </w:div>
              </w:divsChild>
            </w:div>
            <w:div w:id="33887882">
              <w:marLeft w:val="0"/>
              <w:marRight w:val="0"/>
              <w:marTop w:val="0"/>
              <w:marBottom w:val="0"/>
              <w:divBdr>
                <w:top w:val="none" w:sz="0" w:space="0" w:color="auto"/>
                <w:left w:val="none" w:sz="0" w:space="0" w:color="auto"/>
                <w:bottom w:val="none" w:sz="0" w:space="0" w:color="auto"/>
                <w:right w:val="none" w:sz="0" w:space="0" w:color="auto"/>
              </w:divBdr>
              <w:divsChild>
                <w:div w:id="1717503430">
                  <w:marLeft w:val="0"/>
                  <w:marRight w:val="0"/>
                  <w:marTop w:val="0"/>
                  <w:marBottom w:val="0"/>
                  <w:divBdr>
                    <w:top w:val="none" w:sz="0" w:space="0" w:color="auto"/>
                    <w:left w:val="none" w:sz="0" w:space="0" w:color="auto"/>
                    <w:bottom w:val="none" w:sz="0" w:space="0" w:color="auto"/>
                    <w:right w:val="none" w:sz="0" w:space="0" w:color="auto"/>
                  </w:divBdr>
                </w:div>
              </w:divsChild>
            </w:div>
            <w:div w:id="411663639">
              <w:marLeft w:val="0"/>
              <w:marRight w:val="0"/>
              <w:marTop w:val="0"/>
              <w:marBottom w:val="0"/>
              <w:divBdr>
                <w:top w:val="none" w:sz="0" w:space="0" w:color="auto"/>
                <w:left w:val="none" w:sz="0" w:space="0" w:color="auto"/>
                <w:bottom w:val="none" w:sz="0" w:space="0" w:color="auto"/>
                <w:right w:val="none" w:sz="0" w:space="0" w:color="auto"/>
              </w:divBdr>
              <w:divsChild>
                <w:div w:id="1006519825">
                  <w:marLeft w:val="0"/>
                  <w:marRight w:val="0"/>
                  <w:marTop w:val="0"/>
                  <w:marBottom w:val="0"/>
                  <w:divBdr>
                    <w:top w:val="none" w:sz="0" w:space="0" w:color="auto"/>
                    <w:left w:val="none" w:sz="0" w:space="0" w:color="auto"/>
                    <w:bottom w:val="none" w:sz="0" w:space="0" w:color="auto"/>
                    <w:right w:val="none" w:sz="0" w:space="0" w:color="auto"/>
                  </w:divBdr>
                </w:div>
              </w:divsChild>
            </w:div>
            <w:div w:id="1477188836">
              <w:marLeft w:val="0"/>
              <w:marRight w:val="0"/>
              <w:marTop w:val="0"/>
              <w:marBottom w:val="0"/>
              <w:divBdr>
                <w:top w:val="none" w:sz="0" w:space="0" w:color="auto"/>
                <w:left w:val="none" w:sz="0" w:space="0" w:color="auto"/>
                <w:bottom w:val="none" w:sz="0" w:space="0" w:color="auto"/>
                <w:right w:val="none" w:sz="0" w:space="0" w:color="auto"/>
              </w:divBdr>
              <w:divsChild>
                <w:div w:id="98378423">
                  <w:marLeft w:val="0"/>
                  <w:marRight w:val="0"/>
                  <w:marTop w:val="0"/>
                  <w:marBottom w:val="0"/>
                  <w:divBdr>
                    <w:top w:val="none" w:sz="0" w:space="0" w:color="auto"/>
                    <w:left w:val="none" w:sz="0" w:space="0" w:color="auto"/>
                    <w:bottom w:val="none" w:sz="0" w:space="0" w:color="auto"/>
                    <w:right w:val="none" w:sz="0" w:space="0" w:color="auto"/>
                  </w:divBdr>
                </w:div>
              </w:divsChild>
            </w:div>
            <w:div w:id="285701209">
              <w:marLeft w:val="0"/>
              <w:marRight w:val="0"/>
              <w:marTop w:val="0"/>
              <w:marBottom w:val="0"/>
              <w:divBdr>
                <w:top w:val="none" w:sz="0" w:space="0" w:color="auto"/>
                <w:left w:val="none" w:sz="0" w:space="0" w:color="auto"/>
                <w:bottom w:val="none" w:sz="0" w:space="0" w:color="auto"/>
                <w:right w:val="none" w:sz="0" w:space="0" w:color="auto"/>
              </w:divBdr>
              <w:divsChild>
                <w:div w:id="1710060796">
                  <w:marLeft w:val="0"/>
                  <w:marRight w:val="0"/>
                  <w:marTop w:val="0"/>
                  <w:marBottom w:val="0"/>
                  <w:divBdr>
                    <w:top w:val="none" w:sz="0" w:space="0" w:color="auto"/>
                    <w:left w:val="none" w:sz="0" w:space="0" w:color="auto"/>
                    <w:bottom w:val="none" w:sz="0" w:space="0" w:color="auto"/>
                    <w:right w:val="none" w:sz="0" w:space="0" w:color="auto"/>
                  </w:divBdr>
                </w:div>
              </w:divsChild>
            </w:div>
            <w:div w:id="643506234">
              <w:marLeft w:val="0"/>
              <w:marRight w:val="0"/>
              <w:marTop w:val="0"/>
              <w:marBottom w:val="0"/>
              <w:divBdr>
                <w:top w:val="none" w:sz="0" w:space="0" w:color="auto"/>
                <w:left w:val="none" w:sz="0" w:space="0" w:color="auto"/>
                <w:bottom w:val="none" w:sz="0" w:space="0" w:color="auto"/>
                <w:right w:val="none" w:sz="0" w:space="0" w:color="auto"/>
              </w:divBdr>
              <w:divsChild>
                <w:div w:id="347873160">
                  <w:marLeft w:val="0"/>
                  <w:marRight w:val="0"/>
                  <w:marTop w:val="0"/>
                  <w:marBottom w:val="0"/>
                  <w:divBdr>
                    <w:top w:val="none" w:sz="0" w:space="0" w:color="auto"/>
                    <w:left w:val="none" w:sz="0" w:space="0" w:color="auto"/>
                    <w:bottom w:val="none" w:sz="0" w:space="0" w:color="auto"/>
                    <w:right w:val="none" w:sz="0" w:space="0" w:color="auto"/>
                  </w:divBdr>
                </w:div>
              </w:divsChild>
            </w:div>
            <w:div w:id="820078546">
              <w:marLeft w:val="0"/>
              <w:marRight w:val="0"/>
              <w:marTop w:val="0"/>
              <w:marBottom w:val="0"/>
              <w:divBdr>
                <w:top w:val="none" w:sz="0" w:space="0" w:color="auto"/>
                <w:left w:val="none" w:sz="0" w:space="0" w:color="auto"/>
                <w:bottom w:val="none" w:sz="0" w:space="0" w:color="auto"/>
                <w:right w:val="none" w:sz="0" w:space="0" w:color="auto"/>
              </w:divBdr>
              <w:divsChild>
                <w:div w:id="1542786977">
                  <w:marLeft w:val="0"/>
                  <w:marRight w:val="0"/>
                  <w:marTop w:val="0"/>
                  <w:marBottom w:val="0"/>
                  <w:divBdr>
                    <w:top w:val="none" w:sz="0" w:space="0" w:color="auto"/>
                    <w:left w:val="none" w:sz="0" w:space="0" w:color="auto"/>
                    <w:bottom w:val="none" w:sz="0" w:space="0" w:color="auto"/>
                    <w:right w:val="none" w:sz="0" w:space="0" w:color="auto"/>
                  </w:divBdr>
                </w:div>
              </w:divsChild>
            </w:div>
            <w:div w:id="222716938">
              <w:marLeft w:val="0"/>
              <w:marRight w:val="0"/>
              <w:marTop w:val="0"/>
              <w:marBottom w:val="0"/>
              <w:divBdr>
                <w:top w:val="none" w:sz="0" w:space="0" w:color="auto"/>
                <w:left w:val="none" w:sz="0" w:space="0" w:color="auto"/>
                <w:bottom w:val="none" w:sz="0" w:space="0" w:color="auto"/>
                <w:right w:val="none" w:sz="0" w:space="0" w:color="auto"/>
              </w:divBdr>
              <w:divsChild>
                <w:div w:id="101262702">
                  <w:marLeft w:val="0"/>
                  <w:marRight w:val="0"/>
                  <w:marTop w:val="0"/>
                  <w:marBottom w:val="0"/>
                  <w:divBdr>
                    <w:top w:val="none" w:sz="0" w:space="0" w:color="auto"/>
                    <w:left w:val="none" w:sz="0" w:space="0" w:color="auto"/>
                    <w:bottom w:val="none" w:sz="0" w:space="0" w:color="auto"/>
                    <w:right w:val="none" w:sz="0" w:space="0" w:color="auto"/>
                  </w:divBdr>
                </w:div>
              </w:divsChild>
            </w:div>
            <w:div w:id="295330472">
              <w:marLeft w:val="0"/>
              <w:marRight w:val="0"/>
              <w:marTop w:val="0"/>
              <w:marBottom w:val="0"/>
              <w:divBdr>
                <w:top w:val="none" w:sz="0" w:space="0" w:color="auto"/>
                <w:left w:val="none" w:sz="0" w:space="0" w:color="auto"/>
                <w:bottom w:val="none" w:sz="0" w:space="0" w:color="auto"/>
                <w:right w:val="none" w:sz="0" w:space="0" w:color="auto"/>
              </w:divBdr>
              <w:divsChild>
                <w:div w:id="23019718">
                  <w:marLeft w:val="0"/>
                  <w:marRight w:val="0"/>
                  <w:marTop w:val="0"/>
                  <w:marBottom w:val="0"/>
                  <w:divBdr>
                    <w:top w:val="none" w:sz="0" w:space="0" w:color="auto"/>
                    <w:left w:val="none" w:sz="0" w:space="0" w:color="auto"/>
                    <w:bottom w:val="none" w:sz="0" w:space="0" w:color="auto"/>
                    <w:right w:val="none" w:sz="0" w:space="0" w:color="auto"/>
                  </w:divBdr>
                </w:div>
              </w:divsChild>
            </w:div>
            <w:div w:id="206989469">
              <w:marLeft w:val="0"/>
              <w:marRight w:val="0"/>
              <w:marTop w:val="0"/>
              <w:marBottom w:val="0"/>
              <w:divBdr>
                <w:top w:val="none" w:sz="0" w:space="0" w:color="auto"/>
                <w:left w:val="none" w:sz="0" w:space="0" w:color="auto"/>
                <w:bottom w:val="none" w:sz="0" w:space="0" w:color="auto"/>
                <w:right w:val="none" w:sz="0" w:space="0" w:color="auto"/>
              </w:divBdr>
              <w:divsChild>
                <w:div w:id="1968387196">
                  <w:marLeft w:val="0"/>
                  <w:marRight w:val="0"/>
                  <w:marTop w:val="0"/>
                  <w:marBottom w:val="0"/>
                  <w:divBdr>
                    <w:top w:val="none" w:sz="0" w:space="0" w:color="auto"/>
                    <w:left w:val="none" w:sz="0" w:space="0" w:color="auto"/>
                    <w:bottom w:val="none" w:sz="0" w:space="0" w:color="auto"/>
                    <w:right w:val="none" w:sz="0" w:space="0" w:color="auto"/>
                  </w:divBdr>
                </w:div>
              </w:divsChild>
            </w:div>
            <w:div w:id="330910525">
              <w:marLeft w:val="0"/>
              <w:marRight w:val="0"/>
              <w:marTop w:val="0"/>
              <w:marBottom w:val="0"/>
              <w:divBdr>
                <w:top w:val="none" w:sz="0" w:space="0" w:color="auto"/>
                <w:left w:val="none" w:sz="0" w:space="0" w:color="auto"/>
                <w:bottom w:val="none" w:sz="0" w:space="0" w:color="auto"/>
                <w:right w:val="none" w:sz="0" w:space="0" w:color="auto"/>
              </w:divBdr>
              <w:divsChild>
                <w:div w:id="2115174534">
                  <w:marLeft w:val="0"/>
                  <w:marRight w:val="0"/>
                  <w:marTop w:val="0"/>
                  <w:marBottom w:val="0"/>
                  <w:divBdr>
                    <w:top w:val="none" w:sz="0" w:space="0" w:color="auto"/>
                    <w:left w:val="none" w:sz="0" w:space="0" w:color="auto"/>
                    <w:bottom w:val="none" w:sz="0" w:space="0" w:color="auto"/>
                    <w:right w:val="none" w:sz="0" w:space="0" w:color="auto"/>
                  </w:divBdr>
                </w:div>
              </w:divsChild>
            </w:div>
            <w:div w:id="287472464">
              <w:marLeft w:val="0"/>
              <w:marRight w:val="0"/>
              <w:marTop w:val="0"/>
              <w:marBottom w:val="0"/>
              <w:divBdr>
                <w:top w:val="none" w:sz="0" w:space="0" w:color="auto"/>
                <w:left w:val="none" w:sz="0" w:space="0" w:color="auto"/>
                <w:bottom w:val="none" w:sz="0" w:space="0" w:color="auto"/>
                <w:right w:val="none" w:sz="0" w:space="0" w:color="auto"/>
              </w:divBdr>
              <w:divsChild>
                <w:div w:id="1976057724">
                  <w:marLeft w:val="0"/>
                  <w:marRight w:val="0"/>
                  <w:marTop w:val="0"/>
                  <w:marBottom w:val="0"/>
                  <w:divBdr>
                    <w:top w:val="none" w:sz="0" w:space="0" w:color="auto"/>
                    <w:left w:val="none" w:sz="0" w:space="0" w:color="auto"/>
                    <w:bottom w:val="none" w:sz="0" w:space="0" w:color="auto"/>
                    <w:right w:val="none" w:sz="0" w:space="0" w:color="auto"/>
                  </w:divBdr>
                </w:div>
              </w:divsChild>
            </w:div>
            <w:div w:id="34893906">
              <w:marLeft w:val="0"/>
              <w:marRight w:val="0"/>
              <w:marTop w:val="0"/>
              <w:marBottom w:val="0"/>
              <w:divBdr>
                <w:top w:val="none" w:sz="0" w:space="0" w:color="auto"/>
                <w:left w:val="none" w:sz="0" w:space="0" w:color="auto"/>
                <w:bottom w:val="none" w:sz="0" w:space="0" w:color="auto"/>
                <w:right w:val="none" w:sz="0" w:space="0" w:color="auto"/>
              </w:divBdr>
              <w:divsChild>
                <w:div w:id="1243104421">
                  <w:marLeft w:val="0"/>
                  <w:marRight w:val="0"/>
                  <w:marTop w:val="0"/>
                  <w:marBottom w:val="0"/>
                  <w:divBdr>
                    <w:top w:val="none" w:sz="0" w:space="0" w:color="auto"/>
                    <w:left w:val="none" w:sz="0" w:space="0" w:color="auto"/>
                    <w:bottom w:val="none" w:sz="0" w:space="0" w:color="auto"/>
                    <w:right w:val="none" w:sz="0" w:space="0" w:color="auto"/>
                  </w:divBdr>
                </w:div>
              </w:divsChild>
            </w:div>
            <w:div w:id="1773554218">
              <w:marLeft w:val="0"/>
              <w:marRight w:val="0"/>
              <w:marTop w:val="0"/>
              <w:marBottom w:val="0"/>
              <w:divBdr>
                <w:top w:val="none" w:sz="0" w:space="0" w:color="auto"/>
                <w:left w:val="none" w:sz="0" w:space="0" w:color="auto"/>
                <w:bottom w:val="none" w:sz="0" w:space="0" w:color="auto"/>
                <w:right w:val="none" w:sz="0" w:space="0" w:color="auto"/>
              </w:divBdr>
              <w:divsChild>
                <w:div w:id="825558636">
                  <w:marLeft w:val="0"/>
                  <w:marRight w:val="0"/>
                  <w:marTop w:val="0"/>
                  <w:marBottom w:val="0"/>
                  <w:divBdr>
                    <w:top w:val="none" w:sz="0" w:space="0" w:color="auto"/>
                    <w:left w:val="none" w:sz="0" w:space="0" w:color="auto"/>
                    <w:bottom w:val="none" w:sz="0" w:space="0" w:color="auto"/>
                    <w:right w:val="none" w:sz="0" w:space="0" w:color="auto"/>
                  </w:divBdr>
                </w:div>
              </w:divsChild>
            </w:div>
            <w:div w:id="743835590">
              <w:marLeft w:val="0"/>
              <w:marRight w:val="0"/>
              <w:marTop w:val="0"/>
              <w:marBottom w:val="0"/>
              <w:divBdr>
                <w:top w:val="none" w:sz="0" w:space="0" w:color="auto"/>
                <w:left w:val="none" w:sz="0" w:space="0" w:color="auto"/>
                <w:bottom w:val="none" w:sz="0" w:space="0" w:color="auto"/>
                <w:right w:val="none" w:sz="0" w:space="0" w:color="auto"/>
              </w:divBdr>
              <w:divsChild>
                <w:div w:id="966744188">
                  <w:marLeft w:val="0"/>
                  <w:marRight w:val="0"/>
                  <w:marTop w:val="0"/>
                  <w:marBottom w:val="0"/>
                  <w:divBdr>
                    <w:top w:val="none" w:sz="0" w:space="0" w:color="auto"/>
                    <w:left w:val="none" w:sz="0" w:space="0" w:color="auto"/>
                    <w:bottom w:val="none" w:sz="0" w:space="0" w:color="auto"/>
                    <w:right w:val="none" w:sz="0" w:space="0" w:color="auto"/>
                  </w:divBdr>
                </w:div>
              </w:divsChild>
            </w:div>
            <w:div w:id="1797141318">
              <w:marLeft w:val="0"/>
              <w:marRight w:val="0"/>
              <w:marTop w:val="0"/>
              <w:marBottom w:val="0"/>
              <w:divBdr>
                <w:top w:val="none" w:sz="0" w:space="0" w:color="auto"/>
                <w:left w:val="none" w:sz="0" w:space="0" w:color="auto"/>
                <w:bottom w:val="none" w:sz="0" w:space="0" w:color="auto"/>
                <w:right w:val="none" w:sz="0" w:space="0" w:color="auto"/>
              </w:divBdr>
              <w:divsChild>
                <w:div w:id="845437267">
                  <w:marLeft w:val="0"/>
                  <w:marRight w:val="0"/>
                  <w:marTop w:val="0"/>
                  <w:marBottom w:val="0"/>
                  <w:divBdr>
                    <w:top w:val="none" w:sz="0" w:space="0" w:color="auto"/>
                    <w:left w:val="none" w:sz="0" w:space="0" w:color="auto"/>
                    <w:bottom w:val="none" w:sz="0" w:space="0" w:color="auto"/>
                    <w:right w:val="none" w:sz="0" w:space="0" w:color="auto"/>
                  </w:divBdr>
                </w:div>
              </w:divsChild>
            </w:div>
            <w:div w:id="176119983">
              <w:marLeft w:val="0"/>
              <w:marRight w:val="0"/>
              <w:marTop w:val="0"/>
              <w:marBottom w:val="0"/>
              <w:divBdr>
                <w:top w:val="none" w:sz="0" w:space="0" w:color="auto"/>
                <w:left w:val="none" w:sz="0" w:space="0" w:color="auto"/>
                <w:bottom w:val="none" w:sz="0" w:space="0" w:color="auto"/>
                <w:right w:val="none" w:sz="0" w:space="0" w:color="auto"/>
              </w:divBdr>
              <w:divsChild>
                <w:div w:id="484973160">
                  <w:marLeft w:val="0"/>
                  <w:marRight w:val="0"/>
                  <w:marTop w:val="0"/>
                  <w:marBottom w:val="0"/>
                  <w:divBdr>
                    <w:top w:val="none" w:sz="0" w:space="0" w:color="auto"/>
                    <w:left w:val="none" w:sz="0" w:space="0" w:color="auto"/>
                    <w:bottom w:val="none" w:sz="0" w:space="0" w:color="auto"/>
                    <w:right w:val="none" w:sz="0" w:space="0" w:color="auto"/>
                  </w:divBdr>
                </w:div>
              </w:divsChild>
            </w:div>
            <w:div w:id="2004046096">
              <w:marLeft w:val="0"/>
              <w:marRight w:val="0"/>
              <w:marTop w:val="0"/>
              <w:marBottom w:val="0"/>
              <w:divBdr>
                <w:top w:val="none" w:sz="0" w:space="0" w:color="auto"/>
                <w:left w:val="none" w:sz="0" w:space="0" w:color="auto"/>
                <w:bottom w:val="none" w:sz="0" w:space="0" w:color="auto"/>
                <w:right w:val="none" w:sz="0" w:space="0" w:color="auto"/>
              </w:divBdr>
              <w:divsChild>
                <w:div w:id="932200552">
                  <w:marLeft w:val="0"/>
                  <w:marRight w:val="0"/>
                  <w:marTop w:val="0"/>
                  <w:marBottom w:val="0"/>
                  <w:divBdr>
                    <w:top w:val="none" w:sz="0" w:space="0" w:color="auto"/>
                    <w:left w:val="none" w:sz="0" w:space="0" w:color="auto"/>
                    <w:bottom w:val="none" w:sz="0" w:space="0" w:color="auto"/>
                    <w:right w:val="none" w:sz="0" w:space="0" w:color="auto"/>
                  </w:divBdr>
                </w:div>
              </w:divsChild>
            </w:div>
            <w:div w:id="1611669620">
              <w:marLeft w:val="0"/>
              <w:marRight w:val="0"/>
              <w:marTop w:val="0"/>
              <w:marBottom w:val="0"/>
              <w:divBdr>
                <w:top w:val="none" w:sz="0" w:space="0" w:color="auto"/>
                <w:left w:val="none" w:sz="0" w:space="0" w:color="auto"/>
                <w:bottom w:val="none" w:sz="0" w:space="0" w:color="auto"/>
                <w:right w:val="none" w:sz="0" w:space="0" w:color="auto"/>
              </w:divBdr>
              <w:divsChild>
                <w:div w:id="1960144389">
                  <w:marLeft w:val="0"/>
                  <w:marRight w:val="0"/>
                  <w:marTop w:val="0"/>
                  <w:marBottom w:val="0"/>
                  <w:divBdr>
                    <w:top w:val="none" w:sz="0" w:space="0" w:color="auto"/>
                    <w:left w:val="none" w:sz="0" w:space="0" w:color="auto"/>
                    <w:bottom w:val="none" w:sz="0" w:space="0" w:color="auto"/>
                    <w:right w:val="none" w:sz="0" w:space="0" w:color="auto"/>
                  </w:divBdr>
                </w:div>
              </w:divsChild>
            </w:div>
            <w:div w:id="905526864">
              <w:marLeft w:val="0"/>
              <w:marRight w:val="0"/>
              <w:marTop w:val="0"/>
              <w:marBottom w:val="0"/>
              <w:divBdr>
                <w:top w:val="none" w:sz="0" w:space="0" w:color="auto"/>
                <w:left w:val="none" w:sz="0" w:space="0" w:color="auto"/>
                <w:bottom w:val="none" w:sz="0" w:space="0" w:color="auto"/>
                <w:right w:val="none" w:sz="0" w:space="0" w:color="auto"/>
              </w:divBdr>
              <w:divsChild>
                <w:div w:id="573665219">
                  <w:marLeft w:val="0"/>
                  <w:marRight w:val="0"/>
                  <w:marTop w:val="0"/>
                  <w:marBottom w:val="0"/>
                  <w:divBdr>
                    <w:top w:val="none" w:sz="0" w:space="0" w:color="auto"/>
                    <w:left w:val="none" w:sz="0" w:space="0" w:color="auto"/>
                    <w:bottom w:val="none" w:sz="0" w:space="0" w:color="auto"/>
                    <w:right w:val="none" w:sz="0" w:space="0" w:color="auto"/>
                  </w:divBdr>
                </w:div>
              </w:divsChild>
            </w:div>
            <w:div w:id="1613779842">
              <w:marLeft w:val="0"/>
              <w:marRight w:val="0"/>
              <w:marTop w:val="0"/>
              <w:marBottom w:val="0"/>
              <w:divBdr>
                <w:top w:val="none" w:sz="0" w:space="0" w:color="auto"/>
                <w:left w:val="none" w:sz="0" w:space="0" w:color="auto"/>
                <w:bottom w:val="none" w:sz="0" w:space="0" w:color="auto"/>
                <w:right w:val="none" w:sz="0" w:space="0" w:color="auto"/>
              </w:divBdr>
              <w:divsChild>
                <w:div w:id="581720840">
                  <w:marLeft w:val="0"/>
                  <w:marRight w:val="0"/>
                  <w:marTop w:val="0"/>
                  <w:marBottom w:val="0"/>
                  <w:divBdr>
                    <w:top w:val="none" w:sz="0" w:space="0" w:color="auto"/>
                    <w:left w:val="none" w:sz="0" w:space="0" w:color="auto"/>
                    <w:bottom w:val="none" w:sz="0" w:space="0" w:color="auto"/>
                    <w:right w:val="none" w:sz="0" w:space="0" w:color="auto"/>
                  </w:divBdr>
                </w:div>
              </w:divsChild>
            </w:div>
            <w:div w:id="1550453738">
              <w:marLeft w:val="0"/>
              <w:marRight w:val="0"/>
              <w:marTop w:val="0"/>
              <w:marBottom w:val="0"/>
              <w:divBdr>
                <w:top w:val="none" w:sz="0" w:space="0" w:color="auto"/>
                <w:left w:val="none" w:sz="0" w:space="0" w:color="auto"/>
                <w:bottom w:val="none" w:sz="0" w:space="0" w:color="auto"/>
                <w:right w:val="none" w:sz="0" w:space="0" w:color="auto"/>
              </w:divBdr>
              <w:divsChild>
                <w:div w:id="1243102918">
                  <w:marLeft w:val="0"/>
                  <w:marRight w:val="0"/>
                  <w:marTop w:val="0"/>
                  <w:marBottom w:val="0"/>
                  <w:divBdr>
                    <w:top w:val="none" w:sz="0" w:space="0" w:color="auto"/>
                    <w:left w:val="none" w:sz="0" w:space="0" w:color="auto"/>
                    <w:bottom w:val="none" w:sz="0" w:space="0" w:color="auto"/>
                    <w:right w:val="none" w:sz="0" w:space="0" w:color="auto"/>
                  </w:divBdr>
                </w:div>
              </w:divsChild>
            </w:div>
            <w:div w:id="1917933227">
              <w:marLeft w:val="0"/>
              <w:marRight w:val="0"/>
              <w:marTop w:val="0"/>
              <w:marBottom w:val="0"/>
              <w:divBdr>
                <w:top w:val="none" w:sz="0" w:space="0" w:color="auto"/>
                <w:left w:val="none" w:sz="0" w:space="0" w:color="auto"/>
                <w:bottom w:val="none" w:sz="0" w:space="0" w:color="auto"/>
                <w:right w:val="none" w:sz="0" w:space="0" w:color="auto"/>
              </w:divBdr>
              <w:divsChild>
                <w:div w:id="744689785">
                  <w:marLeft w:val="0"/>
                  <w:marRight w:val="0"/>
                  <w:marTop w:val="0"/>
                  <w:marBottom w:val="0"/>
                  <w:divBdr>
                    <w:top w:val="none" w:sz="0" w:space="0" w:color="auto"/>
                    <w:left w:val="none" w:sz="0" w:space="0" w:color="auto"/>
                    <w:bottom w:val="none" w:sz="0" w:space="0" w:color="auto"/>
                    <w:right w:val="none" w:sz="0" w:space="0" w:color="auto"/>
                  </w:divBdr>
                </w:div>
              </w:divsChild>
            </w:div>
            <w:div w:id="1575503086">
              <w:marLeft w:val="0"/>
              <w:marRight w:val="0"/>
              <w:marTop w:val="0"/>
              <w:marBottom w:val="0"/>
              <w:divBdr>
                <w:top w:val="none" w:sz="0" w:space="0" w:color="auto"/>
                <w:left w:val="none" w:sz="0" w:space="0" w:color="auto"/>
                <w:bottom w:val="none" w:sz="0" w:space="0" w:color="auto"/>
                <w:right w:val="none" w:sz="0" w:space="0" w:color="auto"/>
              </w:divBdr>
              <w:divsChild>
                <w:div w:id="2120177282">
                  <w:marLeft w:val="0"/>
                  <w:marRight w:val="0"/>
                  <w:marTop w:val="0"/>
                  <w:marBottom w:val="0"/>
                  <w:divBdr>
                    <w:top w:val="none" w:sz="0" w:space="0" w:color="auto"/>
                    <w:left w:val="none" w:sz="0" w:space="0" w:color="auto"/>
                    <w:bottom w:val="none" w:sz="0" w:space="0" w:color="auto"/>
                    <w:right w:val="none" w:sz="0" w:space="0" w:color="auto"/>
                  </w:divBdr>
                </w:div>
              </w:divsChild>
            </w:div>
            <w:div w:id="250627479">
              <w:marLeft w:val="0"/>
              <w:marRight w:val="0"/>
              <w:marTop w:val="0"/>
              <w:marBottom w:val="0"/>
              <w:divBdr>
                <w:top w:val="none" w:sz="0" w:space="0" w:color="auto"/>
                <w:left w:val="none" w:sz="0" w:space="0" w:color="auto"/>
                <w:bottom w:val="none" w:sz="0" w:space="0" w:color="auto"/>
                <w:right w:val="none" w:sz="0" w:space="0" w:color="auto"/>
              </w:divBdr>
              <w:divsChild>
                <w:div w:id="1876236587">
                  <w:marLeft w:val="0"/>
                  <w:marRight w:val="0"/>
                  <w:marTop w:val="0"/>
                  <w:marBottom w:val="0"/>
                  <w:divBdr>
                    <w:top w:val="none" w:sz="0" w:space="0" w:color="auto"/>
                    <w:left w:val="none" w:sz="0" w:space="0" w:color="auto"/>
                    <w:bottom w:val="none" w:sz="0" w:space="0" w:color="auto"/>
                    <w:right w:val="none" w:sz="0" w:space="0" w:color="auto"/>
                  </w:divBdr>
                </w:div>
              </w:divsChild>
            </w:div>
            <w:div w:id="1854564494">
              <w:marLeft w:val="0"/>
              <w:marRight w:val="0"/>
              <w:marTop w:val="0"/>
              <w:marBottom w:val="0"/>
              <w:divBdr>
                <w:top w:val="none" w:sz="0" w:space="0" w:color="auto"/>
                <w:left w:val="none" w:sz="0" w:space="0" w:color="auto"/>
                <w:bottom w:val="none" w:sz="0" w:space="0" w:color="auto"/>
                <w:right w:val="none" w:sz="0" w:space="0" w:color="auto"/>
              </w:divBdr>
              <w:divsChild>
                <w:div w:id="1075205255">
                  <w:marLeft w:val="0"/>
                  <w:marRight w:val="0"/>
                  <w:marTop w:val="0"/>
                  <w:marBottom w:val="0"/>
                  <w:divBdr>
                    <w:top w:val="none" w:sz="0" w:space="0" w:color="auto"/>
                    <w:left w:val="none" w:sz="0" w:space="0" w:color="auto"/>
                    <w:bottom w:val="none" w:sz="0" w:space="0" w:color="auto"/>
                    <w:right w:val="none" w:sz="0" w:space="0" w:color="auto"/>
                  </w:divBdr>
                </w:div>
              </w:divsChild>
            </w:div>
            <w:div w:id="1154830316">
              <w:marLeft w:val="0"/>
              <w:marRight w:val="0"/>
              <w:marTop w:val="0"/>
              <w:marBottom w:val="0"/>
              <w:divBdr>
                <w:top w:val="none" w:sz="0" w:space="0" w:color="auto"/>
                <w:left w:val="none" w:sz="0" w:space="0" w:color="auto"/>
                <w:bottom w:val="none" w:sz="0" w:space="0" w:color="auto"/>
                <w:right w:val="none" w:sz="0" w:space="0" w:color="auto"/>
              </w:divBdr>
              <w:divsChild>
                <w:div w:id="645857498">
                  <w:marLeft w:val="0"/>
                  <w:marRight w:val="0"/>
                  <w:marTop w:val="0"/>
                  <w:marBottom w:val="0"/>
                  <w:divBdr>
                    <w:top w:val="none" w:sz="0" w:space="0" w:color="auto"/>
                    <w:left w:val="none" w:sz="0" w:space="0" w:color="auto"/>
                    <w:bottom w:val="none" w:sz="0" w:space="0" w:color="auto"/>
                    <w:right w:val="none" w:sz="0" w:space="0" w:color="auto"/>
                  </w:divBdr>
                </w:div>
              </w:divsChild>
            </w:div>
            <w:div w:id="301498212">
              <w:marLeft w:val="0"/>
              <w:marRight w:val="0"/>
              <w:marTop w:val="0"/>
              <w:marBottom w:val="0"/>
              <w:divBdr>
                <w:top w:val="none" w:sz="0" w:space="0" w:color="auto"/>
                <w:left w:val="none" w:sz="0" w:space="0" w:color="auto"/>
                <w:bottom w:val="none" w:sz="0" w:space="0" w:color="auto"/>
                <w:right w:val="none" w:sz="0" w:space="0" w:color="auto"/>
              </w:divBdr>
              <w:divsChild>
                <w:div w:id="545528457">
                  <w:marLeft w:val="0"/>
                  <w:marRight w:val="0"/>
                  <w:marTop w:val="0"/>
                  <w:marBottom w:val="0"/>
                  <w:divBdr>
                    <w:top w:val="none" w:sz="0" w:space="0" w:color="auto"/>
                    <w:left w:val="none" w:sz="0" w:space="0" w:color="auto"/>
                    <w:bottom w:val="none" w:sz="0" w:space="0" w:color="auto"/>
                    <w:right w:val="none" w:sz="0" w:space="0" w:color="auto"/>
                  </w:divBdr>
                </w:div>
              </w:divsChild>
            </w:div>
            <w:div w:id="130095364">
              <w:marLeft w:val="0"/>
              <w:marRight w:val="0"/>
              <w:marTop w:val="0"/>
              <w:marBottom w:val="0"/>
              <w:divBdr>
                <w:top w:val="none" w:sz="0" w:space="0" w:color="auto"/>
                <w:left w:val="none" w:sz="0" w:space="0" w:color="auto"/>
                <w:bottom w:val="none" w:sz="0" w:space="0" w:color="auto"/>
                <w:right w:val="none" w:sz="0" w:space="0" w:color="auto"/>
              </w:divBdr>
              <w:divsChild>
                <w:div w:id="1377393557">
                  <w:marLeft w:val="0"/>
                  <w:marRight w:val="0"/>
                  <w:marTop w:val="0"/>
                  <w:marBottom w:val="0"/>
                  <w:divBdr>
                    <w:top w:val="none" w:sz="0" w:space="0" w:color="auto"/>
                    <w:left w:val="none" w:sz="0" w:space="0" w:color="auto"/>
                    <w:bottom w:val="none" w:sz="0" w:space="0" w:color="auto"/>
                    <w:right w:val="none" w:sz="0" w:space="0" w:color="auto"/>
                  </w:divBdr>
                </w:div>
              </w:divsChild>
            </w:div>
            <w:div w:id="442041293">
              <w:marLeft w:val="0"/>
              <w:marRight w:val="0"/>
              <w:marTop w:val="0"/>
              <w:marBottom w:val="0"/>
              <w:divBdr>
                <w:top w:val="none" w:sz="0" w:space="0" w:color="auto"/>
                <w:left w:val="none" w:sz="0" w:space="0" w:color="auto"/>
                <w:bottom w:val="none" w:sz="0" w:space="0" w:color="auto"/>
                <w:right w:val="none" w:sz="0" w:space="0" w:color="auto"/>
              </w:divBdr>
              <w:divsChild>
                <w:div w:id="1242837913">
                  <w:marLeft w:val="0"/>
                  <w:marRight w:val="0"/>
                  <w:marTop w:val="0"/>
                  <w:marBottom w:val="0"/>
                  <w:divBdr>
                    <w:top w:val="none" w:sz="0" w:space="0" w:color="auto"/>
                    <w:left w:val="none" w:sz="0" w:space="0" w:color="auto"/>
                    <w:bottom w:val="none" w:sz="0" w:space="0" w:color="auto"/>
                    <w:right w:val="none" w:sz="0" w:space="0" w:color="auto"/>
                  </w:divBdr>
                </w:div>
              </w:divsChild>
            </w:div>
            <w:div w:id="1284653118">
              <w:marLeft w:val="0"/>
              <w:marRight w:val="0"/>
              <w:marTop w:val="0"/>
              <w:marBottom w:val="0"/>
              <w:divBdr>
                <w:top w:val="none" w:sz="0" w:space="0" w:color="auto"/>
                <w:left w:val="none" w:sz="0" w:space="0" w:color="auto"/>
                <w:bottom w:val="none" w:sz="0" w:space="0" w:color="auto"/>
                <w:right w:val="none" w:sz="0" w:space="0" w:color="auto"/>
              </w:divBdr>
              <w:divsChild>
                <w:div w:id="1384407809">
                  <w:marLeft w:val="0"/>
                  <w:marRight w:val="0"/>
                  <w:marTop w:val="0"/>
                  <w:marBottom w:val="0"/>
                  <w:divBdr>
                    <w:top w:val="none" w:sz="0" w:space="0" w:color="auto"/>
                    <w:left w:val="none" w:sz="0" w:space="0" w:color="auto"/>
                    <w:bottom w:val="none" w:sz="0" w:space="0" w:color="auto"/>
                    <w:right w:val="none" w:sz="0" w:space="0" w:color="auto"/>
                  </w:divBdr>
                </w:div>
              </w:divsChild>
            </w:div>
            <w:div w:id="1818303853">
              <w:marLeft w:val="0"/>
              <w:marRight w:val="0"/>
              <w:marTop w:val="0"/>
              <w:marBottom w:val="0"/>
              <w:divBdr>
                <w:top w:val="none" w:sz="0" w:space="0" w:color="auto"/>
                <w:left w:val="none" w:sz="0" w:space="0" w:color="auto"/>
                <w:bottom w:val="none" w:sz="0" w:space="0" w:color="auto"/>
                <w:right w:val="none" w:sz="0" w:space="0" w:color="auto"/>
              </w:divBdr>
              <w:divsChild>
                <w:div w:id="498812215">
                  <w:marLeft w:val="0"/>
                  <w:marRight w:val="0"/>
                  <w:marTop w:val="0"/>
                  <w:marBottom w:val="0"/>
                  <w:divBdr>
                    <w:top w:val="none" w:sz="0" w:space="0" w:color="auto"/>
                    <w:left w:val="none" w:sz="0" w:space="0" w:color="auto"/>
                    <w:bottom w:val="none" w:sz="0" w:space="0" w:color="auto"/>
                    <w:right w:val="none" w:sz="0" w:space="0" w:color="auto"/>
                  </w:divBdr>
                </w:div>
              </w:divsChild>
            </w:div>
            <w:div w:id="1097672224">
              <w:marLeft w:val="0"/>
              <w:marRight w:val="0"/>
              <w:marTop w:val="0"/>
              <w:marBottom w:val="0"/>
              <w:divBdr>
                <w:top w:val="none" w:sz="0" w:space="0" w:color="auto"/>
                <w:left w:val="none" w:sz="0" w:space="0" w:color="auto"/>
                <w:bottom w:val="none" w:sz="0" w:space="0" w:color="auto"/>
                <w:right w:val="none" w:sz="0" w:space="0" w:color="auto"/>
              </w:divBdr>
              <w:divsChild>
                <w:div w:id="2146463700">
                  <w:marLeft w:val="0"/>
                  <w:marRight w:val="0"/>
                  <w:marTop w:val="0"/>
                  <w:marBottom w:val="0"/>
                  <w:divBdr>
                    <w:top w:val="none" w:sz="0" w:space="0" w:color="auto"/>
                    <w:left w:val="none" w:sz="0" w:space="0" w:color="auto"/>
                    <w:bottom w:val="none" w:sz="0" w:space="0" w:color="auto"/>
                    <w:right w:val="none" w:sz="0" w:space="0" w:color="auto"/>
                  </w:divBdr>
                </w:div>
              </w:divsChild>
            </w:div>
            <w:div w:id="1692756735">
              <w:marLeft w:val="0"/>
              <w:marRight w:val="0"/>
              <w:marTop w:val="0"/>
              <w:marBottom w:val="0"/>
              <w:divBdr>
                <w:top w:val="none" w:sz="0" w:space="0" w:color="auto"/>
                <w:left w:val="none" w:sz="0" w:space="0" w:color="auto"/>
                <w:bottom w:val="none" w:sz="0" w:space="0" w:color="auto"/>
                <w:right w:val="none" w:sz="0" w:space="0" w:color="auto"/>
              </w:divBdr>
              <w:divsChild>
                <w:div w:id="724909223">
                  <w:marLeft w:val="0"/>
                  <w:marRight w:val="0"/>
                  <w:marTop w:val="0"/>
                  <w:marBottom w:val="0"/>
                  <w:divBdr>
                    <w:top w:val="none" w:sz="0" w:space="0" w:color="auto"/>
                    <w:left w:val="none" w:sz="0" w:space="0" w:color="auto"/>
                    <w:bottom w:val="none" w:sz="0" w:space="0" w:color="auto"/>
                    <w:right w:val="none" w:sz="0" w:space="0" w:color="auto"/>
                  </w:divBdr>
                </w:div>
              </w:divsChild>
            </w:div>
            <w:div w:id="814024889">
              <w:marLeft w:val="0"/>
              <w:marRight w:val="0"/>
              <w:marTop w:val="0"/>
              <w:marBottom w:val="0"/>
              <w:divBdr>
                <w:top w:val="none" w:sz="0" w:space="0" w:color="auto"/>
                <w:left w:val="none" w:sz="0" w:space="0" w:color="auto"/>
                <w:bottom w:val="none" w:sz="0" w:space="0" w:color="auto"/>
                <w:right w:val="none" w:sz="0" w:space="0" w:color="auto"/>
              </w:divBdr>
              <w:divsChild>
                <w:div w:id="1782188731">
                  <w:marLeft w:val="0"/>
                  <w:marRight w:val="0"/>
                  <w:marTop w:val="0"/>
                  <w:marBottom w:val="0"/>
                  <w:divBdr>
                    <w:top w:val="none" w:sz="0" w:space="0" w:color="auto"/>
                    <w:left w:val="none" w:sz="0" w:space="0" w:color="auto"/>
                    <w:bottom w:val="none" w:sz="0" w:space="0" w:color="auto"/>
                    <w:right w:val="none" w:sz="0" w:space="0" w:color="auto"/>
                  </w:divBdr>
                </w:div>
              </w:divsChild>
            </w:div>
            <w:div w:id="1733967927">
              <w:marLeft w:val="0"/>
              <w:marRight w:val="0"/>
              <w:marTop w:val="0"/>
              <w:marBottom w:val="0"/>
              <w:divBdr>
                <w:top w:val="none" w:sz="0" w:space="0" w:color="auto"/>
                <w:left w:val="none" w:sz="0" w:space="0" w:color="auto"/>
                <w:bottom w:val="none" w:sz="0" w:space="0" w:color="auto"/>
                <w:right w:val="none" w:sz="0" w:space="0" w:color="auto"/>
              </w:divBdr>
              <w:divsChild>
                <w:div w:id="899486711">
                  <w:marLeft w:val="0"/>
                  <w:marRight w:val="0"/>
                  <w:marTop w:val="0"/>
                  <w:marBottom w:val="0"/>
                  <w:divBdr>
                    <w:top w:val="none" w:sz="0" w:space="0" w:color="auto"/>
                    <w:left w:val="none" w:sz="0" w:space="0" w:color="auto"/>
                    <w:bottom w:val="none" w:sz="0" w:space="0" w:color="auto"/>
                    <w:right w:val="none" w:sz="0" w:space="0" w:color="auto"/>
                  </w:divBdr>
                </w:div>
              </w:divsChild>
            </w:div>
            <w:div w:id="183398554">
              <w:marLeft w:val="0"/>
              <w:marRight w:val="0"/>
              <w:marTop w:val="0"/>
              <w:marBottom w:val="0"/>
              <w:divBdr>
                <w:top w:val="none" w:sz="0" w:space="0" w:color="auto"/>
                <w:left w:val="none" w:sz="0" w:space="0" w:color="auto"/>
                <w:bottom w:val="none" w:sz="0" w:space="0" w:color="auto"/>
                <w:right w:val="none" w:sz="0" w:space="0" w:color="auto"/>
              </w:divBdr>
              <w:divsChild>
                <w:div w:id="404382801">
                  <w:marLeft w:val="0"/>
                  <w:marRight w:val="0"/>
                  <w:marTop w:val="0"/>
                  <w:marBottom w:val="0"/>
                  <w:divBdr>
                    <w:top w:val="none" w:sz="0" w:space="0" w:color="auto"/>
                    <w:left w:val="none" w:sz="0" w:space="0" w:color="auto"/>
                    <w:bottom w:val="none" w:sz="0" w:space="0" w:color="auto"/>
                    <w:right w:val="none" w:sz="0" w:space="0" w:color="auto"/>
                  </w:divBdr>
                </w:div>
              </w:divsChild>
            </w:div>
            <w:div w:id="474643537">
              <w:marLeft w:val="0"/>
              <w:marRight w:val="0"/>
              <w:marTop w:val="0"/>
              <w:marBottom w:val="0"/>
              <w:divBdr>
                <w:top w:val="none" w:sz="0" w:space="0" w:color="auto"/>
                <w:left w:val="none" w:sz="0" w:space="0" w:color="auto"/>
                <w:bottom w:val="none" w:sz="0" w:space="0" w:color="auto"/>
                <w:right w:val="none" w:sz="0" w:space="0" w:color="auto"/>
              </w:divBdr>
              <w:divsChild>
                <w:div w:id="1562716964">
                  <w:marLeft w:val="0"/>
                  <w:marRight w:val="0"/>
                  <w:marTop w:val="0"/>
                  <w:marBottom w:val="0"/>
                  <w:divBdr>
                    <w:top w:val="none" w:sz="0" w:space="0" w:color="auto"/>
                    <w:left w:val="none" w:sz="0" w:space="0" w:color="auto"/>
                    <w:bottom w:val="none" w:sz="0" w:space="0" w:color="auto"/>
                    <w:right w:val="none" w:sz="0" w:space="0" w:color="auto"/>
                  </w:divBdr>
                </w:div>
              </w:divsChild>
            </w:div>
            <w:div w:id="569509933">
              <w:marLeft w:val="0"/>
              <w:marRight w:val="0"/>
              <w:marTop w:val="0"/>
              <w:marBottom w:val="0"/>
              <w:divBdr>
                <w:top w:val="none" w:sz="0" w:space="0" w:color="auto"/>
                <w:left w:val="none" w:sz="0" w:space="0" w:color="auto"/>
                <w:bottom w:val="none" w:sz="0" w:space="0" w:color="auto"/>
                <w:right w:val="none" w:sz="0" w:space="0" w:color="auto"/>
              </w:divBdr>
              <w:divsChild>
                <w:div w:id="1680309641">
                  <w:marLeft w:val="0"/>
                  <w:marRight w:val="0"/>
                  <w:marTop w:val="0"/>
                  <w:marBottom w:val="0"/>
                  <w:divBdr>
                    <w:top w:val="none" w:sz="0" w:space="0" w:color="auto"/>
                    <w:left w:val="none" w:sz="0" w:space="0" w:color="auto"/>
                    <w:bottom w:val="none" w:sz="0" w:space="0" w:color="auto"/>
                    <w:right w:val="none" w:sz="0" w:space="0" w:color="auto"/>
                  </w:divBdr>
                </w:div>
              </w:divsChild>
            </w:div>
            <w:div w:id="1978335327">
              <w:marLeft w:val="0"/>
              <w:marRight w:val="0"/>
              <w:marTop w:val="0"/>
              <w:marBottom w:val="0"/>
              <w:divBdr>
                <w:top w:val="none" w:sz="0" w:space="0" w:color="auto"/>
                <w:left w:val="none" w:sz="0" w:space="0" w:color="auto"/>
                <w:bottom w:val="none" w:sz="0" w:space="0" w:color="auto"/>
                <w:right w:val="none" w:sz="0" w:space="0" w:color="auto"/>
              </w:divBdr>
              <w:divsChild>
                <w:div w:id="911743668">
                  <w:marLeft w:val="0"/>
                  <w:marRight w:val="0"/>
                  <w:marTop w:val="0"/>
                  <w:marBottom w:val="0"/>
                  <w:divBdr>
                    <w:top w:val="none" w:sz="0" w:space="0" w:color="auto"/>
                    <w:left w:val="none" w:sz="0" w:space="0" w:color="auto"/>
                    <w:bottom w:val="none" w:sz="0" w:space="0" w:color="auto"/>
                    <w:right w:val="none" w:sz="0" w:space="0" w:color="auto"/>
                  </w:divBdr>
                </w:div>
              </w:divsChild>
            </w:div>
            <w:div w:id="886066768">
              <w:marLeft w:val="0"/>
              <w:marRight w:val="0"/>
              <w:marTop w:val="0"/>
              <w:marBottom w:val="0"/>
              <w:divBdr>
                <w:top w:val="none" w:sz="0" w:space="0" w:color="auto"/>
                <w:left w:val="none" w:sz="0" w:space="0" w:color="auto"/>
                <w:bottom w:val="none" w:sz="0" w:space="0" w:color="auto"/>
                <w:right w:val="none" w:sz="0" w:space="0" w:color="auto"/>
              </w:divBdr>
              <w:divsChild>
                <w:div w:id="1421218742">
                  <w:marLeft w:val="0"/>
                  <w:marRight w:val="0"/>
                  <w:marTop w:val="0"/>
                  <w:marBottom w:val="0"/>
                  <w:divBdr>
                    <w:top w:val="none" w:sz="0" w:space="0" w:color="auto"/>
                    <w:left w:val="none" w:sz="0" w:space="0" w:color="auto"/>
                    <w:bottom w:val="none" w:sz="0" w:space="0" w:color="auto"/>
                    <w:right w:val="none" w:sz="0" w:space="0" w:color="auto"/>
                  </w:divBdr>
                </w:div>
              </w:divsChild>
            </w:div>
            <w:div w:id="781875317">
              <w:marLeft w:val="0"/>
              <w:marRight w:val="0"/>
              <w:marTop w:val="0"/>
              <w:marBottom w:val="0"/>
              <w:divBdr>
                <w:top w:val="none" w:sz="0" w:space="0" w:color="auto"/>
                <w:left w:val="none" w:sz="0" w:space="0" w:color="auto"/>
                <w:bottom w:val="none" w:sz="0" w:space="0" w:color="auto"/>
                <w:right w:val="none" w:sz="0" w:space="0" w:color="auto"/>
              </w:divBdr>
              <w:divsChild>
                <w:div w:id="1888251019">
                  <w:marLeft w:val="0"/>
                  <w:marRight w:val="0"/>
                  <w:marTop w:val="0"/>
                  <w:marBottom w:val="0"/>
                  <w:divBdr>
                    <w:top w:val="none" w:sz="0" w:space="0" w:color="auto"/>
                    <w:left w:val="none" w:sz="0" w:space="0" w:color="auto"/>
                    <w:bottom w:val="none" w:sz="0" w:space="0" w:color="auto"/>
                    <w:right w:val="none" w:sz="0" w:space="0" w:color="auto"/>
                  </w:divBdr>
                </w:div>
              </w:divsChild>
            </w:div>
            <w:div w:id="1751657855">
              <w:marLeft w:val="0"/>
              <w:marRight w:val="0"/>
              <w:marTop w:val="0"/>
              <w:marBottom w:val="0"/>
              <w:divBdr>
                <w:top w:val="none" w:sz="0" w:space="0" w:color="auto"/>
                <w:left w:val="none" w:sz="0" w:space="0" w:color="auto"/>
                <w:bottom w:val="none" w:sz="0" w:space="0" w:color="auto"/>
                <w:right w:val="none" w:sz="0" w:space="0" w:color="auto"/>
              </w:divBdr>
              <w:divsChild>
                <w:div w:id="1005091818">
                  <w:marLeft w:val="0"/>
                  <w:marRight w:val="0"/>
                  <w:marTop w:val="0"/>
                  <w:marBottom w:val="0"/>
                  <w:divBdr>
                    <w:top w:val="none" w:sz="0" w:space="0" w:color="auto"/>
                    <w:left w:val="none" w:sz="0" w:space="0" w:color="auto"/>
                    <w:bottom w:val="none" w:sz="0" w:space="0" w:color="auto"/>
                    <w:right w:val="none" w:sz="0" w:space="0" w:color="auto"/>
                  </w:divBdr>
                </w:div>
              </w:divsChild>
            </w:div>
            <w:div w:id="699087377">
              <w:marLeft w:val="0"/>
              <w:marRight w:val="0"/>
              <w:marTop w:val="0"/>
              <w:marBottom w:val="0"/>
              <w:divBdr>
                <w:top w:val="none" w:sz="0" w:space="0" w:color="auto"/>
                <w:left w:val="none" w:sz="0" w:space="0" w:color="auto"/>
                <w:bottom w:val="none" w:sz="0" w:space="0" w:color="auto"/>
                <w:right w:val="none" w:sz="0" w:space="0" w:color="auto"/>
              </w:divBdr>
              <w:divsChild>
                <w:div w:id="28075209">
                  <w:marLeft w:val="0"/>
                  <w:marRight w:val="0"/>
                  <w:marTop w:val="0"/>
                  <w:marBottom w:val="0"/>
                  <w:divBdr>
                    <w:top w:val="none" w:sz="0" w:space="0" w:color="auto"/>
                    <w:left w:val="none" w:sz="0" w:space="0" w:color="auto"/>
                    <w:bottom w:val="none" w:sz="0" w:space="0" w:color="auto"/>
                    <w:right w:val="none" w:sz="0" w:space="0" w:color="auto"/>
                  </w:divBdr>
                </w:div>
              </w:divsChild>
            </w:div>
            <w:div w:id="607782434">
              <w:marLeft w:val="0"/>
              <w:marRight w:val="0"/>
              <w:marTop w:val="0"/>
              <w:marBottom w:val="0"/>
              <w:divBdr>
                <w:top w:val="none" w:sz="0" w:space="0" w:color="auto"/>
                <w:left w:val="none" w:sz="0" w:space="0" w:color="auto"/>
                <w:bottom w:val="none" w:sz="0" w:space="0" w:color="auto"/>
                <w:right w:val="none" w:sz="0" w:space="0" w:color="auto"/>
              </w:divBdr>
              <w:divsChild>
                <w:div w:id="1124694102">
                  <w:marLeft w:val="0"/>
                  <w:marRight w:val="0"/>
                  <w:marTop w:val="0"/>
                  <w:marBottom w:val="0"/>
                  <w:divBdr>
                    <w:top w:val="none" w:sz="0" w:space="0" w:color="auto"/>
                    <w:left w:val="none" w:sz="0" w:space="0" w:color="auto"/>
                    <w:bottom w:val="none" w:sz="0" w:space="0" w:color="auto"/>
                    <w:right w:val="none" w:sz="0" w:space="0" w:color="auto"/>
                  </w:divBdr>
                </w:div>
              </w:divsChild>
            </w:div>
            <w:div w:id="517932835">
              <w:marLeft w:val="0"/>
              <w:marRight w:val="0"/>
              <w:marTop w:val="0"/>
              <w:marBottom w:val="0"/>
              <w:divBdr>
                <w:top w:val="none" w:sz="0" w:space="0" w:color="auto"/>
                <w:left w:val="none" w:sz="0" w:space="0" w:color="auto"/>
                <w:bottom w:val="none" w:sz="0" w:space="0" w:color="auto"/>
                <w:right w:val="none" w:sz="0" w:space="0" w:color="auto"/>
              </w:divBdr>
              <w:divsChild>
                <w:div w:id="1491022162">
                  <w:marLeft w:val="0"/>
                  <w:marRight w:val="0"/>
                  <w:marTop w:val="0"/>
                  <w:marBottom w:val="0"/>
                  <w:divBdr>
                    <w:top w:val="none" w:sz="0" w:space="0" w:color="auto"/>
                    <w:left w:val="none" w:sz="0" w:space="0" w:color="auto"/>
                    <w:bottom w:val="none" w:sz="0" w:space="0" w:color="auto"/>
                    <w:right w:val="none" w:sz="0" w:space="0" w:color="auto"/>
                  </w:divBdr>
                </w:div>
              </w:divsChild>
            </w:div>
            <w:div w:id="2028866534">
              <w:marLeft w:val="0"/>
              <w:marRight w:val="0"/>
              <w:marTop w:val="0"/>
              <w:marBottom w:val="0"/>
              <w:divBdr>
                <w:top w:val="none" w:sz="0" w:space="0" w:color="auto"/>
                <w:left w:val="none" w:sz="0" w:space="0" w:color="auto"/>
                <w:bottom w:val="none" w:sz="0" w:space="0" w:color="auto"/>
                <w:right w:val="none" w:sz="0" w:space="0" w:color="auto"/>
              </w:divBdr>
              <w:divsChild>
                <w:div w:id="1177689804">
                  <w:marLeft w:val="0"/>
                  <w:marRight w:val="0"/>
                  <w:marTop w:val="0"/>
                  <w:marBottom w:val="0"/>
                  <w:divBdr>
                    <w:top w:val="none" w:sz="0" w:space="0" w:color="auto"/>
                    <w:left w:val="none" w:sz="0" w:space="0" w:color="auto"/>
                    <w:bottom w:val="none" w:sz="0" w:space="0" w:color="auto"/>
                    <w:right w:val="none" w:sz="0" w:space="0" w:color="auto"/>
                  </w:divBdr>
                </w:div>
              </w:divsChild>
            </w:div>
            <w:div w:id="45184788">
              <w:marLeft w:val="0"/>
              <w:marRight w:val="0"/>
              <w:marTop w:val="0"/>
              <w:marBottom w:val="0"/>
              <w:divBdr>
                <w:top w:val="none" w:sz="0" w:space="0" w:color="auto"/>
                <w:left w:val="none" w:sz="0" w:space="0" w:color="auto"/>
                <w:bottom w:val="none" w:sz="0" w:space="0" w:color="auto"/>
                <w:right w:val="none" w:sz="0" w:space="0" w:color="auto"/>
              </w:divBdr>
              <w:divsChild>
                <w:div w:id="2094931853">
                  <w:marLeft w:val="0"/>
                  <w:marRight w:val="0"/>
                  <w:marTop w:val="0"/>
                  <w:marBottom w:val="0"/>
                  <w:divBdr>
                    <w:top w:val="none" w:sz="0" w:space="0" w:color="auto"/>
                    <w:left w:val="none" w:sz="0" w:space="0" w:color="auto"/>
                    <w:bottom w:val="none" w:sz="0" w:space="0" w:color="auto"/>
                    <w:right w:val="none" w:sz="0" w:space="0" w:color="auto"/>
                  </w:divBdr>
                </w:div>
              </w:divsChild>
            </w:div>
            <w:div w:id="436213625">
              <w:marLeft w:val="0"/>
              <w:marRight w:val="0"/>
              <w:marTop w:val="0"/>
              <w:marBottom w:val="0"/>
              <w:divBdr>
                <w:top w:val="none" w:sz="0" w:space="0" w:color="auto"/>
                <w:left w:val="none" w:sz="0" w:space="0" w:color="auto"/>
                <w:bottom w:val="none" w:sz="0" w:space="0" w:color="auto"/>
                <w:right w:val="none" w:sz="0" w:space="0" w:color="auto"/>
              </w:divBdr>
              <w:divsChild>
                <w:div w:id="1508248264">
                  <w:marLeft w:val="0"/>
                  <w:marRight w:val="0"/>
                  <w:marTop w:val="0"/>
                  <w:marBottom w:val="0"/>
                  <w:divBdr>
                    <w:top w:val="none" w:sz="0" w:space="0" w:color="auto"/>
                    <w:left w:val="none" w:sz="0" w:space="0" w:color="auto"/>
                    <w:bottom w:val="none" w:sz="0" w:space="0" w:color="auto"/>
                    <w:right w:val="none" w:sz="0" w:space="0" w:color="auto"/>
                  </w:divBdr>
                </w:div>
              </w:divsChild>
            </w:div>
            <w:div w:id="609049948">
              <w:marLeft w:val="0"/>
              <w:marRight w:val="0"/>
              <w:marTop w:val="0"/>
              <w:marBottom w:val="0"/>
              <w:divBdr>
                <w:top w:val="none" w:sz="0" w:space="0" w:color="auto"/>
                <w:left w:val="none" w:sz="0" w:space="0" w:color="auto"/>
                <w:bottom w:val="none" w:sz="0" w:space="0" w:color="auto"/>
                <w:right w:val="none" w:sz="0" w:space="0" w:color="auto"/>
              </w:divBdr>
              <w:divsChild>
                <w:div w:id="2069959762">
                  <w:marLeft w:val="0"/>
                  <w:marRight w:val="0"/>
                  <w:marTop w:val="0"/>
                  <w:marBottom w:val="0"/>
                  <w:divBdr>
                    <w:top w:val="none" w:sz="0" w:space="0" w:color="auto"/>
                    <w:left w:val="none" w:sz="0" w:space="0" w:color="auto"/>
                    <w:bottom w:val="none" w:sz="0" w:space="0" w:color="auto"/>
                    <w:right w:val="none" w:sz="0" w:space="0" w:color="auto"/>
                  </w:divBdr>
                </w:div>
              </w:divsChild>
            </w:div>
            <w:div w:id="675763686">
              <w:marLeft w:val="0"/>
              <w:marRight w:val="0"/>
              <w:marTop w:val="0"/>
              <w:marBottom w:val="0"/>
              <w:divBdr>
                <w:top w:val="none" w:sz="0" w:space="0" w:color="auto"/>
                <w:left w:val="none" w:sz="0" w:space="0" w:color="auto"/>
                <w:bottom w:val="none" w:sz="0" w:space="0" w:color="auto"/>
                <w:right w:val="none" w:sz="0" w:space="0" w:color="auto"/>
              </w:divBdr>
              <w:divsChild>
                <w:div w:id="1139108452">
                  <w:marLeft w:val="0"/>
                  <w:marRight w:val="0"/>
                  <w:marTop w:val="0"/>
                  <w:marBottom w:val="0"/>
                  <w:divBdr>
                    <w:top w:val="none" w:sz="0" w:space="0" w:color="auto"/>
                    <w:left w:val="none" w:sz="0" w:space="0" w:color="auto"/>
                    <w:bottom w:val="none" w:sz="0" w:space="0" w:color="auto"/>
                    <w:right w:val="none" w:sz="0" w:space="0" w:color="auto"/>
                  </w:divBdr>
                </w:div>
              </w:divsChild>
            </w:div>
            <w:div w:id="421143125">
              <w:marLeft w:val="0"/>
              <w:marRight w:val="0"/>
              <w:marTop w:val="0"/>
              <w:marBottom w:val="0"/>
              <w:divBdr>
                <w:top w:val="none" w:sz="0" w:space="0" w:color="auto"/>
                <w:left w:val="none" w:sz="0" w:space="0" w:color="auto"/>
                <w:bottom w:val="none" w:sz="0" w:space="0" w:color="auto"/>
                <w:right w:val="none" w:sz="0" w:space="0" w:color="auto"/>
              </w:divBdr>
              <w:divsChild>
                <w:div w:id="106974908">
                  <w:marLeft w:val="0"/>
                  <w:marRight w:val="0"/>
                  <w:marTop w:val="0"/>
                  <w:marBottom w:val="0"/>
                  <w:divBdr>
                    <w:top w:val="none" w:sz="0" w:space="0" w:color="auto"/>
                    <w:left w:val="none" w:sz="0" w:space="0" w:color="auto"/>
                    <w:bottom w:val="none" w:sz="0" w:space="0" w:color="auto"/>
                    <w:right w:val="none" w:sz="0" w:space="0" w:color="auto"/>
                  </w:divBdr>
                </w:div>
              </w:divsChild>
            </w:div>
            <w:div w:id="77561191">
              <w:marLeft w:val="0"/>
              <w:marRight w:val="0"/>
              <w:marTop w:val="0"/>
              <w:marBottom w:val="0"/>
              <w:divBdr>
                <w:top w:val="none" w:sz="0" w:space="0" w:color="auto"/>
                <w:left w:val="none" w:sz="0" w:space="0" w:color="auto"/>
                <w:bottom w:val="none" w:sz="0" w:space="0" w:color="auto"/>
                <w:right w:val="none" w:sz="0" w:space="0" w:color="auto"/>
              </w:divBdr>
              <w:divsChild>
                <w:div w:id="961350487">
                  <w:marLeft w:val="0"/>
                  <w:marRight w:val="0"/>
                  <w:marTop w:val="0"/>
                  <w:marBottom w:val="0"/>
                  <w:divBdr>
                    <w:top w:val="none" w:sz="0" w:space="0" w:color="auto"/>
                    <w:left w:val="none" w:sz="0" w:space="0" w:color="auto"/>
                    <w:bottom w:val="none" w:sz="0" w:space="0" w:color="auto"/>
                    <w:right w:val="none" w:sz="0" w:space="0" w:color="auto"/>
                  </w:divBdr>
                </w:div>
              </w:divsChild>
            </w:div>
            <w:div w:id="300572709">
              <w:marLeft w:val="0"/>
              <w:marRight w:val="0"/>
              <w:marTop w:val="0"/>
              <w:marBottom w:val="0"/>
              <w:divBdr>
                <w:top w:val="none" w:sz="0" w:space="0" w:color="auto"/>
                <w:left w:val="none" w:sz="0" w:space="0" w:color="auto"/>
                <w:bottom w:val="none" w:sz="0" w:space="0" w:color="auto"/>
                <w:right w:val="none" w:sz="0" w:space="0" w:color="auto"/>
              </w:divBdr>
              <w:divsChild>
                <w:div w:id="400711096">
                  <w:marLeft w:val="0"/>
                  <w:marRight w:val="0"/>
                  <w:marTop w:val="0"/>
                  <w:marBottom w:val="0"/>
                  <w:divBdr>
                    <w:top w:val="none" w:sz="0" w:space="0" w:color="auto"/>
                    <w:left w:val="none" w:sz="0" w:space="0" w:color="auto"/>
                    <w:bottom w:val="none" w:sz="0" w:space="0" w:color="auto"/>
                    <w:right w:val="none" w:sz="0" w:space="0" w:color="auto"/>
                  </w:divBdr>
                </w:div>
              </w:divsChild>
            </w:div>
            <w:div w:id="1933463693">
              <w:marLeft w:val="0"/>
              <w:marRight w:val="0"/>
              <w:marTop w:val="0"/>
              <w:marBottom w:val="0"/>
              <w:divBdr>
                <w:top w:val="none" w:sz="0" w:space="0" w:color="auto"/>
                <w:left w:val="none" w:sz="0" w:space="0" w:color="auto"/>
                <w:bottom w:val="none" w:sz="0" w:space="0" w:color="auto"/>
                <w:right w:val="none" w:sz="0" w:space="0" w:color="auto"/>
              </w:divBdr>
              <w:divsChild>
                <w:div w:id="82841334">
                  <w:marLeft w:val="0"/>
                  <w:marRight w:val="0"/>
                  <w:marTop w:val="0"/>
                  <w:marBottom w:val="0"/>
                  <w:divBdr>
                    <w:top w:val="none" w:sz="0" w:space="0" w:color="auto"/>
                    <w:left w:val="none" w:sz="0" w:space="0" w:color="auto"/>
                    <w:bottom w:val="none" w:sz="0" w:space="0" w:color="auto"/>
                    <w:right w:val="none" w:sz="0" w:space="0" w:color="auto"/>
                  </w:divBdr>
                </w:div>
              </w:divsChild>
            </w:div>
            <w:div w:id="1969385946">
              <w:marLeft w:val="0"/>
              <w:marRight w:val="0"/>
              <w:marTop w:val="0"/>
              <w:marBottom w:val="0"/>
              <w:divBdr>
                <w:top w:val="none" w:sz="0" w:space="0" w:color="auto"/>
                <w:left w:val="none" w:sz="0" w:space="0" w:color="auto"/>
                <w:bottom w:val="none" w:sz="0" w:space="0" w:color="auto"/>
                <w:right w:val="none" w:sz="0" w:space="0" w:color="auto"/>
              </w:divBdr>
              <w:divsChild>
                <w:div w:id="1677728346">
                  <w:marLeft w:val="0"/>
                  <w:marRight w:val="0"/>
                  <w:marTop w:val="0"/>
                  <w:marBottom w:val="0"/>
                  <w:divBdr>
                    <w:top w:val="none" w:sz="0" w:space="0" w:color="auto"/>
                    <w:left w:val="none" w:sz="0" w:space="0" w:color="auto"/>
                    <w:bottom w:val="none" w:sz="0" w:space="0" w:color="auto"/>
                    <w:right w:val="none" w:sz="0" w:space="0" w:color="auto"/>
                  </w:divBdr>
                </w:div>
              </w:divsChild>
            </w:div>
            <w:div w:id="1759597060">
              <w:marLeft w:val="0"/>
              <w:marRight w:val="0"/>
              <w:marTop w:val="0"/>
              <w:marBottom w:val="0"/>
              <w:divBdr>
                <w:top w:val="none" w:sz="0" w:space="0" w:color="auto"/>
                <w:left w:val="none" w:sz="0" w:space="0" w:color="auto"/>
                <w:bottom w:val="none" w:sz="0" w:space="0" w:color="auto"/>
                <w:right w:val="none" w:sz="0" w:space="0" w:color="auto"/>
              </w:divBdr>
              <w:divsChild>
                <w:div w:id="1884250595">
                  <w:marLeft w:val="0"/>
                  <w:marRight w:val="0"/>
                  <w:marTop w:val="0"/>
                  <w:marBottom w:val="0"/>
                  <w:divBdr>
                    <w:top w:val="none" w:sz="0" w:space="0" w:color="auto"/>
                    <w:left w:val="none" w:sz="0" w:space="0" w:color="auto"/>
                    <w:bottom w:val="none" w:sz="0" w:space="0" w:color="auto"/>
                    <w:right w:val="none" w:sz="0" w:space="0" w:color="auto"/>
                  </w:divBdr>
                </w:div>
              </w:divsChild>
            </w:div>
            <w:div w:id="1946844749">
              <w:marLeft w:val="0"/>
              <w:marRight w:val="0"/>
              <w:marTop w:val="0"/>
              <w:marBottom w:val="0"/>
              <w:divBdr>
                <w:top w:val="none" w:sz="0" w:space="0" w:color="auto"/>
                <w:left w:val="none" w:sz="0" w:space="0" w:color="auto"/>
                <w:bottom w:val="none" w:sz="0" w:space="0" w:color="auto"/>
                <w:right w:val="none" w:sz="0" w:space="0" w:color="auto"/>
              </w:divBdr>
              <w:divsChild>
                <w:div w:id="202059902">
                  <w:marLeft w:val="0"/>
                  <w:marRight w:val="0"/>
                  <w:marTop w:val="0"/>
                  <w:marBottom w:val="0"/>
                  <w:divBdr>
                    <w:top w:val="none" w:sz="0" w:space="0" w:color="auto"/>
                    <w:left w:val="none" w:sz="0" w:space="0" w:color="auto"/>
                    <w:bottom w:val="none" w:sz="0" w:space="0" w:color="auto"/>
                    <w:right w:val="none" w:sz="0" w:space="0" w:color="auto"/>
                  </w:divBdr>
                </w:div>
              </w:divsChild>
            </w:div>
            <w:div w:id="817385967">
              <w:marLeft w:val="0"/>
              <w:marRight w:val="0"/>
              <w:marTop w:val="0"/>
              <w:marBottom w:val="0"/>
              <w:divBdr>
                <w:top w:val="none" w:sz="0" w:space="0" w:color="auto"/>
                <w:left w:val="none" w:sz="0" w:space="0" w:color="auto"/>
                <w:bottom w:val="none" w:sz="0" w:space="0" w:color="auto"/>
                <w:right w:val="none" w:sz="0" w:space="0" w:color="auto"/>
              </w:divBdr>
              <w:divsChild>
                <w:div w:id="2012564046">
                  <w:marLeft w:val="0"/>
                  <w:marRight w:val="0"/>
                  <w:marTop w:val="0"/>
                  <w:marBottom w:val="0"/>
                  <w:divBdr>
                    <w:top w:val="none" w:sz="0" w:space="0" w:color="auto"/>
                    <w:left w:val="none" w:sz="0" w:space="0" w:color="auto"/>
                    <w:bottom w:val="none" w:sz="0" w:space="0" w:color="auto"/>
                    <w:right w:val="none" w:sz="0" w:space="0" w:color="auto"/>
                  </w:divBdr>
                </w:div>
              </w:divsChild>
            </w:div>
            <w:div w:id="1314139498">
              <w:marLeft w:val="0"/>
              <w:marRight w:val="0"/>
              <w:marTop w:val="0"/>
              <w:marBottom w:val="0"/>
              <w:divBdr>
                <w:top w:val="none" w:sz="0" w:space="0" w:color="auto"/>
                <w:left w:val="none" w:sz="0" w:space="0" w:color="auto"/>
                <w:bottom w:val="none" w:sz="0" w:space="0" w:color="auto"/>
                <w:right w:val="none" w:sz="0" w:space="0" w:color="auto"/>
              </w:divBdr>
              <w:divsChild>
                <w:div w:id="1489444898">
                  <w:marLeft w:val="0"/>
                  <w:marRight w:val="0"/>
                  <w:marTop w:val="0"/>
                  <w:marBottom w:val="0"/>
                  <w:divBdr>
                    <w:top w:val="none" w:sz="0" w:space="0" w:color="auto"/>
                    <w:left w:val="none" w:sz="0" w:space="0" w:color="auto"/>
                    <w:bottom w:val="none" w:sz="0" w:space="0" w:color="auto"/>
                    <w:right w:val="none" w:sz="0" w:space="0" w:color="auto"/>
                  </w:divBdr>
                </w:div>
              </w:divsChild>
            </w:div>
            <w:div w:id="261108389">
              <w:marLeft w:val="0"/>
              <w:marRight w:val="0"/>
              <w:marTop w:val="0"/>
              <w:marBottom w:val="0"/>
              <w:divBdr>
                <w:top w:val="none" w:sz="0" w:space="0" w:color="auto"/>
                <w:left w:val="none" w:sz="0" w:space="0" w:color="auto"/>
                <w:bottom w:val="none" w:sz="0" w:space="0" w:color="auto"/>
                <w:right w:val="none" w:sz="0" w:space="0" w:color="auto"/>
              </w:divBdr>
              <w:divsChild>
                <w:div w:id="1116221147">
                  <w:marLeft w:val="0"/>
                  <w:marRight w:val="0"/>
                  <w:marTop w:val="0"/>
                  <w:marBottom w:val="0"/>
                  <w:divBdr>
                    <w:top w:val="none" w:sz="0" w:space="0" w:color="auto"/>
                    <w:left w:val="none" w:sz="0" w:space="0" w:color="auto"/>
                    <w:bottom w:val="none" w:sz="0" w:space="0" w:color="auto"/>
                    <w:right w:val="none" w:sz="0" w:space="0" w:color="auto"/>
                  </w:divBdr>
                </w:div>
              </w:divsChild>
            </w:div>
            <w:div w:id="787240602">
              <w:marLeft w:val="0"/>
              <w:marRight w:val="0"/>
              <w:marTop w:val="0"/>
              <w:marBottom w:val="0"/>
              <w:divBdr>
                <w:top w:val="none" w:sz="0" w:space="0" w:color="auto"/>
                <w:left w:val="none" w:sz="0" w:space="0" w:color="auto"/>
                <w:bottom w:val="none" w:sz="0" w:space="0" w:color="auto"/>
                <w:right w:val="none" w:sz="0" w:space="0" w:color="auto"/>
              </w:divBdr>
              <w:divsChild>
                <w:div w:id="2023359356">
                  <w:marLeft w:val="0"/>
                  <w:marRight w:val="0"/>
                  <w:marTop w:val="0"/>
                  <w:marBottom w:val="0"/>
                  <w:divBdr>
                    <w:top w:val="none" w:sz="0" w:space="0" w:color="auto"/>
                    <w:left w:val="none" w:sz="0" w:space="0" w:color="auto"/>
                    <w:bottom w:val="none" w:sz="0" w:space="0" w:color="auto"/>
                    <w:right w:val="none" w:sz="0" w:space="0" w:color="auto"/>
                  </w:divBdr>
                </w:div>
              </w:divsChild>
            </w:div>
            <w:div w:id="1194028737">
              <w:marLeft w:val="0"/>
              <w:marRight w:val="0"/>
              <w:marTop w:val="0"/>
              <w:marBottom w:val="0"/>
              <w:divBdr>
                <w:top w:val="none" w:sz="0" w:space="0" w:color="auto"/>
                <w:left w:val="none" w:sz="0" w:space="0" w:color="auto"/>
                <w:bottom w:val="none" w:sz="0" w:space="0" w:color="auto"/>
                <w:right w:val="none" w:sz="0" w:space="0" w:color="auto"/>
              </w:divBdr>
              <w:divsChild>
                <w:div w:id="7104698">
                  <w:marLeft w:val="0"/>
                  <w:marRight w:val="0"/>
                  <w:marTop w:val="0"/>
                  <w:marBottom w:val="0"/>
                  <w:divBdr>
                    <w:top w:val="none" w:sz="0" w:space="0" w:color="auto"/>
                    <w:left w:val="none" w:sz="0" w:space="0" w:color="auto"/>
                    <w:bottom w:val="none" w:sz="0" w:space="0" w:color="auto"/>
                    <w:right w:val="none" w:sz="0" w:space="0" w:color="auto"/>
                  </w:divBdr>
                </w:div>
              </w:divsChild>
            </w:div>
            <w:div w:id="374813737">
              <w:marLeft w:val="0"/>
              <w:marRight w:val="0"/>
              <w:marTop w:val="0"/>
              <w:marBottom w:val="0"/>
              <w:divBdr>
                <w:top w:val="none" w:sz="0" w:space="0" w:color="auto"/>
                <w:left w:val="none" w:sz="0" w:space="0" w:color="auto"/>
                <w:bottom w:val="none" w:sz="0" w:space="0" w:color="auto"/>
                <w:right w:val="none" w:sz="0" w:space="0" w:color="auto"/>
              </w:divBdr>
              <w:divsChild>
                <w:div w:id="313216600">
                  <w:marLeft w:val="0"/>
                  <w:marRight w:val="0"/>
                  <w:marTop w:val="0"/>
                  <w:marBottom w:val="0"/>
                  <w:divBdr>
                    <w:top w:val="none" w:sz="0" w:space="0" w:color="auto"/>
                    <w:left w:val="none" w:sz="0" w:space="0" w:color="auto"/>
                    <w:bottom w:val="none" w:sz="0" w:space="0" w:color="auto"/>
                    <w:right w:val="none" w:sz="0" w:space="0" w:color="auto"/>
                  </w:divBdr>
                </w:div>
              </w:divsChild>
            </w:div>
            <w:div w:id="2147119363">
              <w:marLeft w:val="0"/>
              <w:marRight w:val="0"/>
              <w:marTop w:val="0"/>
              <w:marBottom w:val="0"/>
              <w:divBdr>
                <w:top w:val="none" w:sz="0" w:space="0" w:color="auto"/>
                <w:left w:val="none" w:sz="0" w:space="0" w:color="auto"/>
                <w:bottom w:val="none" w:sz="0" w:space="0" w:color="auto"/>
                <w:right w:val="none" w:sz="0" w:space="0" w:color="auto"/>
              </w:divBdr>
              <w:divsChild>
                <w:div w:id="809977534">
                  <w:marLeft w:val="0"/>
                  <w:marRight w:val="0"/>
                  <w:marTop w:val="0"/>
                  <w:marBottom w:val="0"/>
                  <w:divBdr>
                    <w:top w:val="none" w:sz="0" w:space="0" w:color="auto"/>
                    <w:left w:val="none" w:sz="0" w:space="0" w:color="auto"/>
                    <w:bottom w:val="none" w:sz="0" w:space="0" w:color="auto"/>
                    <w:right w:val="none" w:sz="0" w:space="0" w:color="auto"/>
                  </w:divBdr>
                </w:div>
              </w:divsChild>
            </w:div>
            <w:div w:id="223296609">
              <w:marLeft w:val="0"/>
              <w:marRight w:val="0"/>
              <w:marTop w:val="0"/>
              <w:marBottom w:val="0"/>
              <w:divBdr>
                <w:top w:val="none" w:sz="0" w:space="0" w:color="auto"/>
                <w:left w:val="none" w:sz="0" w:space="0" w:color="auto"/>
                <w:bottom w:val="none" w:sz="0" w:space="0" w:color="auto"/>
                <w:right w:val="none" w:sz="0" w:space="0" w:color="auto"/>
              </w:divBdr>
              <w:divsChild>
                <w:div w:id="385568323">
                  <w:marLeft w:val="0"/>
                  <w:marRight w:val="0"/>
                  <w:marTop w:val="0"/>
                  <w:marBottom w:val="0"/>
                  <w:divBdr>
                    <w:top w:val="none" w:sz="0" w:space="0" w:color="auto"/>
                    <w:left w:val="none" w:sz="0" w:space="0" w:color="auto"/>
                    <w:bottom w:val="none" w:sz="0" w:space="0" w:color="auto"/>
                    <w:right w:val="none" w:sz="0" w:space="0" w:color="auto"/>
                  </w:divBdr>
                </w:div>
              </w:divsChild>
            </w:div>
            <w:div w:id="747773193">
              <w:marLeft w:val="0"/>
              <w:marRight w:val="0"/>
              <w:marTop w:val="0"/>
              <w:marBottom w:val="0"/>
              <w:divBdr>
                <w:top w:val="none" w:sz="0" w:space="0" w:color="auto"/>
                <w:left w:val="none" w:sz="0" w:space="0" w:color="auto"/>
                <w:bottom w:val="none" w:sz="0" w:space="0" w:color="auto"/>
                <w:right w:val="none" w:sz="0" w:space="0" w:color="auto"/>
              </w:divBdr>
              <w:divsChild>
                <w:div w:id="1597011077">
                  <w:marLeft w:val="0"/>
                  <w:marRight w:val="0"/>
                  <w:marTop w:val="0"/>
                  <w:marBottom w:val="0"/>
                  <w:divBdr>
                    <w:top w:val="none" w:sz="0" w:space="0" w:color="auto"/>
                    <w:left w:val="none" w:sz="0" w:space="0" w:color="auto"/>
                    <w:bottom w:val="none" w:sz="0" w:space="0" w:color="auto"/>
                    <w:right w:val="none" w:sz="0" w:space="0" w:color="auto"/>
                  </w:divBdr>
                </w:div>
              </w:divsChild>
            </w:div>
            <w:div w:id="1763144953">
              <w:marLeft w:val="0"/>
              <w:marRight w:val="0"/>
              <w:marTop w:val="0"/>
              <w:marBottom w:val="0"/>
              <w:divBdr>
                <w:top w:val="none" w:sz="0" w:space="0" w:color="auto"/>
                <w:left w:val="none" w:sz="0" w:space="0" w:color="auto"/>
                <w:bottom w:val="none" w:sz="0" w:space="0" w:color="auto"/>
                <w:right w:val="none" w:sz="0" w:space="0" w:color="auto"/>
              </w:divBdr>
              <w:divsChild>
                <w:div w:id="1734816818">
                  <w:marLeft w:val="0"/>
                  <w:marRight w:val="0"/>
                  <w:marTop w:val="0"/>
                  <w:marBottom w:val="0"/>
                  <w:divBdr>
                    <w:top w:val="none" w:sz="0" w:space="0" w:color="auto"/>
                    <w:left w:val="none" w:sz="0" w:space="0" w:color="auto"/>
                    <w:bottom w:val="none" w:sz="0" w:space="0" w:color="auto"/>
                    <w:right w:val="none" w:sz="0" w:space="0" w:color="auto"/>
                  </w:divBdr>
                </w:div>
              </w:divsChild>
            </w:div>
            <w:div w:id="166790076">
              <w:marLeft w:val="0"/>
              <w:marRight w:val="0"/>
              <w:marTop w:val="0"/>
              <w:marBottom w:val="0"/>
              <w:divBdr>
                <w:top w:val="none" w:sz="0" w:space="0" w:color="auto"/>
                <w:left w:val="none" w:sz="0" w:space="0" w:color="auto"/>
                <w:bottom w:val="none" w:sz="0" w:space="0" w:color="auto"/>
                <w:right w:val="none" w:sz="0" w:space="0" w:color="auto"/>
              </w:divBdr>
              <w:divsChild>
                <w:div w:id="788428004">
                  <w:marLeft w:val="0"/>
                  <w:marRight w:val="0"/>
                  <w:marTop w:val="0"/>
                  <w:marBottom w:val="0"/>
                  <w:divBdr>
                    <w:top w:val="none" w:sz="0" w:space="0" w:color="auto"/>
                    <w:left w:val="none" w:sz="0" w:space="0" w:color="auto"/>
                    <w:bottom w:val="none" w:sz="0" w:space="0" w:color="auto"/>
                    <w:right w:val="none" w:sz="0" w:space="0" w:color="auto"/>
                  </w:divBdr>
                </w:div>
              </w:divsChild>
            </w:div>
            <w:div w:id="616179378">
              <w:marLeft w:val="0"/>
              <w:marRight w:val="0"/>
              <w:marTop w:val="0"/>
              <w:marBottom w:val="0"/>
              <w:divBdr>
                <w:top w:val="none" w:sz="0" w:space="0" w:color="auto"/>
                <w:left w:val="none" w:sz="0" w:space="0" w:color="auto"/>
                <w:bottom w:val="none" w:sz="0" w:space="0" w:color="auto"/>
                <w:right w:val="none" w:sz="0" w:space="0" w:color="auto"/>
              </w:divBdr>
              <w:divsChild>
                <w:div w:id="1256590978">
                  <w:marLeft w:val="0"/>
                  <w:marRight w:val="0"/>
                  <w:marTop w:val="0"/>
                  <w:marBottom w:val="0"/>
                  <w:divBdr>
                    <w:top w:val="none" w:sz="0" w:space="0" w:color="auto"/>
                    <w:left w:val="none" w:sz="0" w:space="0" w:color="auto"/>
                    <w:bottom w:val="none" w:sz="0" w:space="0" w:color="auto"/>
                    <w:right w:val="none" w:sz="0" w:space="0" w:color="auto"/>
                  </w:divBdr>
                </w:div>
              </w:divsChild>
            </w:div>
            <w:div w:id="1066343279">
              <w:marLeft w:val="0"/>
              <w:marRight w:val="0"/>
              <w:marTop w:val="0"/>
              <w:marBottom w:val="0"/>
              <w:divBdr>
                <w:top w:val="none" w:sz="0" w:space="0" w:color="auto"/>
                <w:left w:val="none" w:sz="0" w:space="0" w:color="auto"/>
                <w:bottom w:val="none" w:sz="0" w:space="0" w:color="auto"/>
                <w:right w:val="none" w:sz="0" w:space="0" w:color="auto"/>
              </w:divBdr>
              <w:divsChild>
                <w:div w:id="527565185">
                  <w:marLeft w:val="0"/>
                  <w:marRight w:val="0"/>
                  <w:marTop w:val="0"/>
                  <w:marBottom w:val="0"/>
                  <w:divBdr>
                    <w:top w:val="none" w:sz="0" w:space="0" w:color="auto"/>
                    <w:left w:val="none" w:sz="0" w:space="0" w:color="auto"/>
                    <w:bottom w:val="none" w:sz="0" w:space="0" w:color="auto"/>
                    <w:right w:val="none" w:sz="0" w:space="0" w:color="auto"/>
                  </w:divBdr>
                </w:div>
              </w:divsChild>
            </w:div>
            <w:div w:id="410005587">
              <w:marLeft w:val="0"/>
              <w:marRight w:val="0"/>
              <w:marTop w:val="0"/>
              <w:marBottom w:val="0"/>
              <w:divBdr>
                <w:top w:val="none" w:sz="0" w:space="0" w:color="auto"/>
                <w:left w:val="none" w:sz="0" w:space="0" w:color="auto"/>
                <w:bottom w:val="none" w:sz="0" w:space="0" w:color="auto"/>
                <w:right w:val="none" w:sz="0" w:space="0" w:color="auto"/>
              </w:divBdr>
              <w:divsChild>
                <w:div w:id="2053728918">
                  <w:marLeft w:val="0"/>
                  <w:marRight w:val="0"/>
                  <w:marTop w:val="0"/>
                  <w:marBottom w:val="0"/>
                  <w:divBdr>
                    <w:top w:val="none" w:sz="0" w:space="0" w:color="auto"/>
                    <w:left w:val="none" w:sz="0" w:space="0" w:color="auto"/>
                    <w:bottom w:val="none" w:sz="0" w:space="0" w:color="auto"/>
                    <w:right w:val="none" w:sz="0" w:space="0" w:color="auto"/>
                  </w:divBdr>
                </w:div>
              </w:divsChild>
            </w:div>
            <w:div w:id="1754663067">
              <w:marLeft w:val="0"/>
              <w:marRight w:val="0"/>
              <w:marTop w:val="0"/>
              <w:marBottom w:val="0"/>
              <w:divBdr>
                <w:top w:val="none" w:sz="0" w:space="0" w:color="auto"/>
                <w:left w:val="none" w:sz="0" w:space="0" w:color="auto"/>
                <w:bottom w:val="none" w:sz="0" w:space="0" w:color="auto"/>
                <w:right w:val="none" w:sz="0" w:space="0" w:color="auto"/>
              </w:divBdr>
              <w:divsChild>
                <w:div w:id="1702586758">
                  <w:marLeft w:val="0"/>
                  <w:marRight w:val="0"/>
                  <w:marTop w:val="0"/>
                  <w:marBottom w:val="0"/>
                  <w:divBdr>
                    <w:top w:val="none" w:sz="0" w:space="0" w:color="auto"/>
                    <w:left w:val="none" w:sz="0" w:space="0" w:color="auto"/>
                    <w:bottom w:val="none" w:sz="0" w:space="0" w:color="auto"/>
                    <w:right w:val="none" w:sz="0" w:space="0" w:color="auto"/>
                  </w:divBdr>
                </w:div>
              </w:divsChild>
            </w:div>
            <w:div w:id="1240555303">
              <w:marLeft w:val="0"/>
              <w:marRight w:val="0"/>
              <w:marTop w:val="0"/>
              <w:marBottom w:val="0"/>
              <w:divBdr>
                <w:top w:val="none" w:sz="0" w:space="0" w:color="auto"/>
                <w:left w:val="none" w:sz="0" w:space="0" w:color="auto"/>
                <w:bottom w:val="none" w:sz="0" w:space="0" w:color="auto"/>
                <w:right w:val="none" w:sz="0" w:space="0" w:color="auto"/>
              </w:divBdr>
              <w:divsChild>
                <w:div w:id="991635397">
                  <w:marLeft w:val="0"/>
                  <w:marRight w:val="0"/>
                  <w:marTop w:val="0"/>
                  <w:marBottom w:val="0"/>
                  <w:divBdr>
                    <w:top w:val="none" w:sz="0" w:space="0" w:color="auto"/>
                    <w:left w:val="none" w:sz="0" w:space="0" w:color="auto"/>
                    <w:bottom w:val="none" w:sz="0" w:space="0" w:color="auto"/>
                    <w:right w:val="none" w:sz="0" w:space="0" w:color="auto"/>
                  </w:divBdr>
                </w:div>
              </w:divsChild>
            </w:div>
            <w:div w:id="636833773">
              <w:marLeft w:val="0"/>
              <w:marRight w:val="0"/>
              <w:marTop w:val="0"/>
              <w:marBottom w:val="0"/>
              <w:divBdr>
                <w:top w:val="none" w:sz="0" w:space="0" w:color="auto"/>
                <w:left w:val="none" w:sz="0" w:space="0" w:color="auto"/>
                <w:bottom w:val="none" w:sz="0" w:space="0" w:color="auto"/>
                <w:right w:val="none" w:sz="0" w:space="0" w:color="auto"/>
              </w:divBdr>
              <w:divsChild>
                <w:div w:id="193274737">
                  <w:marLeft w:val="0"/>
                  <w:marRight w:val="0"/>
                  <w:marTop w:val="0"/>
                  <w:marBottom w:val="0"/>
                  <w:divBdr>
                    <w:top w:val="none" w:sz="0" w:space="0" w:color="auto"/>
                    <w:left w:val="none" w:sz="0" w:space="0" w:color="auto"/>
                    <w:bottom w:val="none" w:sz="0" w:space="0" w:color="auto"/>
                    <w:right w:val="none" w:sz="0" w:space="0" w:color="auto"/>
                  </w:divBdr>
                </w:div>
              </w:divsChild>
            </w:div>
            <w:div w:id="988440289">
              <w:marLeft w:val="0"/>
              <w:marRight w:val="0"/>
              <w:marTop w:val="0"/>
              <w:marBottom w:val="0"/>
              <w:divBdr>
                <w:top w:val="none" w:sz="0" w:space="0" w:color="auto"/>
                <w:left w:val="none" w:sz="0" w:space="0" w:color="auto"/>
                <w:bottom w:val="none" w:sz="0" w:space="0" w:color="auto"/>
                <w:right w:val="none" w:sz="0" w:space="0" w:color="auto"/>
              </w:divBdr>
              <w:divsChild>
                <w:div w:id="1683975988">
                  <w:marLeft w:val="0"/>
                  <w:marRight w:val="0"/>
                  <w:marTop w:val="0"/>
                  <w:marBottom w:val="0"/>
                  <w:divBdr>
                    <w:top w:val="none" w:sz="0" w:space="0" w:color="auto"/>
                    <w:left w:val="none" w:sz="0" w:space="0" w:color="auto"/>
                    <w:bottom w:val="none" w:sz="0" w:space="0" w:color="auto"/>
                    <w:right w:val="none" w:sz="0" w:space="0" w:color="auto"/>
                  </w:divBdr>
                </w:div>
              </w:divsChild>
            </w:div>
            <w:div w:id="1425611924">
              <w:marLeft w:val="0"/>
              <w:marRight w:val="0"/>
              <w:marTop w:val="0"/>
              <w:marBottom w:val="0"/>
              <w:divBdr>
                <w:top w:val="none" w:sz="0" w:space="0" w:color="auto"/>
                <w:left w:val="none" w:sz="0" w:space="0" w:color="auto"/>
                <w:bottom w:val="none" w:sz="0" w:space="0" w:color="auto"/>
                <w:right w:val="none" w:sz="0" w:space="0" w:color="auto"/>
              </w:divBdr>
              <w:divsChild>
                <w:div w:id="1719666117">
                  <w:marLeft w:val="0"/>
                  <w:marRight w:val="0"/>
                  <w:marTop w:val="0"/>
                  <w:marBottom w:val="0"/>
                  <w:divBdr>
                    <w:top w:val="none" w:sz="0" w:space="0" w:color="auto"/>
                    <w:left w:val="none" w:sz="0" w:space="0" w:color="auto"/>
                    <w:bottom w:val="none" w:sz="0" w:space="0" w:color="auto"/>
                    <w:right w:val="none" w:sz="0" w:space="0" w:color="auto"/>
                  </w:divBdr>
                </w:div>
              </w:divsChild>
            </w:div>
            <w:div w:id="1656369995">
              <w:marLeft w:val="0"/>
              <w:marRight w:val="0"/>
              <w:marTop w:val="0"/>
              <w:marBottom w:val="0"/>
              <w:divBdr>
                <w:top w:val="none" w:sz="0" w:space="0" w:color="auto"/>
                <w:left w:val="none" w:sz="0" w:space="0" w:color="auto"/>
                <w:bottom w:val="none" w:sz="0" w:space="0" w:color="auto"/>
                <w:right w:val="none" w:sz="0" w:space="0" w:color="auto"/>
              </w:divBdr>
              <w:divsChild>
                <w:div w:id="2078016912">
                  <w:marLeft w:val="0"/>
                  <w:marRight w:val="0"/>
                  <w:marTop w:val="0"/>
                  <w:marBottom w:val="0"/>
                  <w:divBdr>
                    <w:top w:val="none" w:sz="0" w:space="0" w:color="auto"/>
                    <w:left w:val="none" w:sz="0" w:space="0" w:color="auto"/>
                    <w:bottom w:val="none" w:sz="0" w:space="0" w:color="auto"/>
                    <w:right w:val="none" w:sz="0" w:space="0" w:color="auto"/>
                  </w:divBdr>
                </w:div>
              </w:divsChild>
            </w:div>
            <w:div w:id="1219585331">
              <w:marLeft w:val="0"/>
              <w:marRight w:val="0"/>
              <w:marTop w:val="0"/>
              <w:marBottom w:val="0"/>
              <w:divBdr>
                <w:top w:val="none" w:sz="0" w:space="0" w:color="auto"/>
                <w:left w:val="none" w:sz="0" w:space="0" w:color="auto"/>
                <w:bottom w:val="none" w:sz="0" w:space="0" w:color="auto"/>
                <w:right w:val="none" w:sz="0" w:space="0" w:color="auto"/>
              </w:divBdr>
              <w:divsChild>
                <w:div w:id="1347436780">
                  <w:marLeft w:val="0"/>
                  <w:marRight w:val="0"/>
                  <w:marTop w:val="0"/>
                  <w:marBottom w:val="0"/>
                  <w:divBdr>
                    <w:top w:val="none" w:sz="0" w:space="0" w:color="auto"/>
                    <w:left w:val="none" w:sz="0" w:space="0" w:color="auto"/>
                    <w:bottom w:val="none" w:sz="0" w:space="0" w:color="auto"/>
                    <w:right w:val="none" w:sz="0" w:space="0" w:color="auto"/>
                  </w:divBdr>
                </w:div>
              </w:divsChild>
            </w:div>
            <w:div w:id="877281387">
              <w:marLeft w:val="0"/>
              <w:marRight w:val="0"/>
              <w:marTop w:val="0"/>
              <w:marBottom w:val="0"/>
              <w:divBdr>
                <w:top w:val="none" w:sz="0" w:space="0" w:color="auto"/>
                <w:left w:val="none" w:sz="0" w:space="0" w:color="auto"/>
                <w:bottom w:val="none" w:sz="0" w:space="0" w:color="auto"/>
                <w:right w:val="none" w:sz="0" w:space="0" w:color="auto"/>
              </w:divBdr>
              <w:divsChild>
                <w:div w:id="1796680275">
                  <w:marLeft w:val="0"/>
                  <w:marRight w:val="0"/>
                  <w:marTop w:val="0"/>
                  <w:marBottom w:val="0"/>
                  <w:divBdr>
                    <w:top w:val="none" w:sz="0" w:space="0" w:color="auto"/>
                    <w:left w:val="none" w:sz="0" w:space="0" w:color="auto"/>
                    <w:bottom w:val="none" w:sz="0" w:space="0" w:color="auto"/>
                    <w:right w:val="none" w:sz="0" w:space="0" w:color="auto"/>
                  </w:divBdr>
                </w:div>
              </w:divsChild>
            </w:div>
            <w:div w:id="23940953">
              <w:marLeft w:val="0"/>
              <w:marRight w:val="0"/>
              <w:marTop w:val="0"/>
              <w:marBottom w:val="0"/>
              <w:divBdr>
                <w:top w:val="none" w:sz="0" w:space="0" w:color="auto"/>
                <w:left w:val="none" w:sz="0" w:space="0" w:color="auto"/>
                <w:bottom w:val="none" w:sz="0" w:space="0" w:color="auto"/>
                <w:right w:val="none" w:sz="0" w:space="0" w:color="auto"/>
              </w:divBdr>
              <w:divsChild>
                <w:div w:id="1740440700">
                  <w:marLeft w:val="0"/>
                  <w:marRight w:val="0"/>
                  <w:marTop w:val="0"/>
                  <w:marBottom w:val="0"/>
                  <w:divBdr>
                    <w:top w:val="none" w:sz="0" w:space="0" w:color="auto"/>
                    <w:left w:val="none" w:sz="0" w:space="0" w:color="auto"/>
                    <w:bottom w:val="none" w:sz="0" w:space="0" w:color="auto"/>
                    <w:right w:val="none" w:sz="0" w:space="0" w:color="auto"/>
                  </w:divBdr>
                </w:div>
              </w:divsChild>
            </w:div>
            <w:div w:id="510684590">
              <w:marLeft w:val="0"/>
              <w:marRight w:val="0"/>
              <w:marTop w:val="0"/>
              <w:marBottom w:val="0"/>
              <w:divBdr>
                <w:top w:val="none" w:sz="0" w:space="0" w:color="auto"/>
                <w:left w:val="none" w:sz="0" w:space="0" w:color="auto"/>
                <w:bottom w:val="none" w:sz="0" w:space="0" w:color="auto"/>
                <w:right w:val="none" w:sz="0" w:space="0" w:color="auto"/>
              </w:divBdr>
              <w:divsChild>
                <w:div w:id="591593983">
                  <w:marLeft w:val="0"/>
                  <w:marRight w:val="0"/>
                  <w:marTop w:val="0"/>
                  <w:marBottom w:val="0"/>
                  <w:divBdr>
                    <w:top w:val="none" w:sz="0" w:space="0" w:color="auto"/>
                    <w:left w:val="none" w:sz="0" w:space="0" w:color="auto"/>
                    <w:bottom w:val="none" w:sz="0" w:space="0" w:color="auto"/>
                    <w:right w:val="none" w:sz="0" w:space="0" w:color="auto"/>
                  </w:divBdr>
                </w:div>
              </w:divsChild>
            </w:div>
            <w:div w:id="1203593441">
              <w:marLeft w:val="0"/>
              <w:marRight w:val="0"/>
              <w:marTop w:val="0"/>
              <w:marBottom w:val="0"/>
              <w:divBdr>
                <w:top w:val="none" w:sz="0" w:space="0" w:color="auto"/>
                <w:left w:val="none" w:sz="0" w:space="0" w:color="auto"/>
                <w:bottom w:val="none" w:sz="0" w:space="0" w:color="auto"/>
                <w:right w:val="none" w:sz="0" w:space="0" w:color="auto"/>
              </w:divBdr>
              <w:divsChild>
                <w:div w:id="1524592436">
                  <w:marLeft w:val="0"/>
                  <w:marRight w:val="0"/>
                  <w:marTop w:val="0"/>
                  <w:marBottom w:val="0"/>
                  <w:divBdr>
                    <w:top w:val="none" w:sz="0" w:space="0" w:color="auto"/>
                    <w:left w:val="none" w:sz="0" w:space="0" w:color="auto"/>
                    <w:bottom w:val="none" w:sz="0" w:space="0" w:color="auto"/>
                    <w:right w:val="none" w:sz="0" w:space="0" w:color="auto"/>
                  </w:divBdr>
                </w:div>
              </w:divsChild>
            </w:div>
            <w:div w:id="892740492">
              <w:marLeft w:val="0"/>
              <w:marRight w:val="0"/>
              <w:marTop w:val="0"/>
              <w:marBottom w:val="0"/>
              <w:divBdr>
                <w:top w:val="none" w:sz="0" w:space="0" w:color="auto"/>
                <w:left w:val="none" w:sz="0" w:space="0" w:color="auto"/>
                <w:bottom w:val="none" w:sz="0" w:space="0" w:color="auto"/>
                <w:right w:val="none" w:sz="0" w:space="0" w:color="auto"/>
              </w:divBdr>
              <w:divsChild>
                <w:div w:id="1244876206">
                  <w:marLeft w:val="0"/>
                  <w:marRight w:val="0"/>
                  <w:marTop w:val="0"/>
                  <w:marBottom w:val="0"/>
                  <w:divBdr>
                    <w:top w:val="none" w:sz="0" w:space="0" w:color="auto"/>
                    <w:left w:val="none" w:sz="0" w:space="0" w:color="auto"/>
                    <w:bottom w:val="none" w:sz="0" w:space="0" w:color="auto"/>
                    <w:right w:val="none" w:sz="0" w:space="0" w:color="auto"/>
                  </w:divBdr>
                </w:div>
              </w:divsChild>
            </w:div>
            <w:div w:id="1450659897">
              <w:marLeft w:val="0"/>
              <w:marRight w:val="0"/>
              <w:marTop w:val="0"/>
              <w:marBottom w:val="0"/>
              <w:divBdr>
                <w:top w:val="none" w:sz="0" w:space="0" w:color="auto"/>
                <w:left w:val="none" w:sz="0" w:space="0" w:color="auto"/>
                <w:bottom w:val="none" w:sz="0" w:space="0" w:color="auto"/>
                <w:right w:val="none" w:sz="0" w:space="0" w:color="auto"/>
              </w:divBdr>
              <w:divsChild>
                <w:div w:id="842742460">
                  <w:marLeft w:val="0"/>
                  <w:marRight w:val="0"/>
                  <w:marTop w:val="0"/>
                  <w:marBottom w:val="0"/>
                  <w:divBdr>
                    <w:top w:val="none" w:sz="0" w:space="0" w:color="auto"/>
                    <w:left w:val="none" w:sz="0" w:space="0" w:color="auto"/>
                    <w:bottom w:val="none" w:sz="0" w:space="0" w:color="auto"/>
                    <w:right w:val="none" w:sz="0" w:space="0" w:color="auto"/>
                  </w:divBdr>
                </w:div>
              </w:divsChild>
            </w:div>
            <w:div w:id="1341347789">
              <w:marLeft w:val="0"/>
              <w:marRight w:val="0"/>
              <w:marTop w:val="0"/>
              <w:marBottom w:val="0"/>
              <w:divBdr>
                <w:top w:val="none" w:sz="0" w:space="0" w:color="auto"/>
                <w:left w:val="none" w:sz="0" w:space="0" w:color="auto"/>
                <w:bottom w:val="none" w:sz="0" w:space="0" w:color="auto"/>
                <w:right w:val="none" w:sz="0" w:space="0" w:color="auto"/>
              </w:divBdr>
              <w:divsChild>
                <w:div w:id="738018734">
                  <w:marLeft w:val="0"/>
                  <w:marRight w:val="0"/>
                  <w:marTop w:val="0"/>
                  <w:marBottom w:val="0"/>
                  <w:divBdr>
                    <w:top w:val="none" w:sz="0" w:space="0" w:color="auto"/>
                    <w:left w:val="none" w:sz="0" w:space="0" w:color="auto"/>
                    <w:bottom w:val="none" w:sz="0" w:space="0" w:color="auto"/>
                    <w:right w:val="none" w:sz="0" w:space="0" w:color="auto"/>
                  </w:divBdr>
                </w:div>
              </w:divsChild>
            </w:div>
            <w:div w:id="1231498829">
              <w:marLeft w:val="0"/>
              <w:marRight w:val="0"/>
              <w:marTop w:val="0"/>
              <w:marBottom w:val="0"/>
              <w:divBdr>
                <w:top w:val="none" w:sz="0" w:space="0" w:color="auto"/>
                <w:left w:val="none" w:sz="0" w:space="0" w:color="auto"/>
                <w:bottom w:val="none" w:sz="0" w:space="0" w:color="auto"/>
                <w:right w:val="none" w:sz="0" w:space="0" w:color="auto"/>
              </w:divBdr>
              <w:divsChild>
                <w:div w:id="1931353309">
                  <w:marLeft w:val="0"/>
                  <w:marRight w:val="0"/>
                  <w:marTop w:val="0"/>
                  <w:marBottom w:val="0"/>
                  <w:divBdr>
                    <w:top w:val="none" w:sz="0" w:space="0" w:color="auto"/>
                    <w:left w:val="none" w:sz="0" w:space="0" w:color="auto"/>
                    <w:bottom w:val="none" w:sz="0" w:space="0" w:color="auto"/>
                    <w:right w:val="none" w:sz="0" w:space="0" w:color="auto"/>
                  </w:divBdr>
                </w:div>
              </w:divsChild>
            </w:div>
            <w:div w:id="383797693">
              <w:marLeft w:val="0"/>
              <w:marRight w:val="0"/>
              <w:marTop w:val="0"/>
              <w:marBottom w:val="0"/>
              <w:divBdr>
                <w:top w:val="none" w:sz="0" w:space="0" w:color="auto"/>
                <w:left w:val="none" w:sz="0" w:space="0" w:color="auto"/>
                <w:bottom w:val="none" w:sz="0" w:space="0" w:color="auto"/>
                <w:right w:val="none" w:sz="0" w:space="0" w:color="auto"/>
              </w:divBdr>
              <w:divsChild>
                <w:div w:id="1249197378">
                  <w:marLeft w:val="0"/>
                  <w:marRight w:val="0"/>
                  <w:marTop w:val="0"/>
                  <w:marBottom w:val="0"/>
                  <w:divBdr>
                    <w:top w:val="none" w:sz="0" w:space="0" w:color="auto"/>
                    <w:left w:val="none" w:sz="0" w:space="0" w:color="auto"/>
                    <w:bottom w:val="none" w:sz="0" w:space="0" w:color="auto"/>
                    <w:right w:val="none" w:sz="0" w:space="0" w:color="auto"/>
                  </w:divBdr>
                </w:div>
              </w:divsChild>
            </w:div>
            <w:div w:id="1139955845">
              <w:marLeft w:val="0"/>
              <w:marRight w:val="0"/>
              <w:marTop w:val="0"/>
              <w:marBottom w:val="0"/>
              <w:divBdr>
                <w:top w:val="none" w:sz="0" w:space="0" w:color="auto"/>
                <w:left w:val="none" w:sz="0" w:space="0" w:color="auto"/>
                <w:bottom w:val="none" w:sz="0" w:space="0" w:color="auto"/>
                <w:right w:val="none" w:sz="0" w:space="0" w:color="auto"/>
              </w:divBdr>
              <w:divsChild>
                <w:div w:id="2117211299">
                  <w:marLeft w:val="0"/>
                  <w:marRight w:val="0"/>
                  <w:marTop w:val="0"/>
                  <w:marBottom w:val="0"/>
                  <w:divBdr>
                    <w:top w:val="none" w:sz="0" w:space="0" w:color="auto"/>
                    <w:left w:val="none" w:sz="0" w:space="0" w:color="auto"/>
                    <w:bottom w:val="none" w:sz="0" w:space="0" w:color="auto"/>
                    <w:right w:val="none" w:sz="0" w:space="0" w:color="auto"/>
                  </w:divBdr>
                </w:div>
              </w:divsChild>
            </w:div>
            <w:div w:id="1537815008">
              <w:marLeft w:val="0"/>
              <w:marRight w:val="0"/>
              <w:marTop w:val="0"/>
              <w:marBottom w:val="0"/>
              <w:divBdr>
                <w:top w:val="none" w:sz="0" w:space="0" w:color="auto"/>
                <w:left w:val="none" w:sz="0" w:space="0" w:color="auto"/>
                <w:bottom w:val="none" w:sz="0" w:space="0" w:color="auto"/>
                <w:right w:val="none" w:sz="0" w:space="0" w:color="auto"/>
              </w:divBdr>
              <w:divsChild>
                <w:div w:id="2124153655">
                  <w:marLeft w:val="0"/>
                  <w:marRight w:val="0"/>
                  <w:marTop w:val="0"/>
                  <w:marBottom w:val="0"/>
                  <w:divBdr>
                    <w:top w:val="none" w:sz="0" w:space="0" w:color="auto"/>
                    <w:left w:val="none" w:sz="0" w:space="0" w:color="auto"/>
                    <w:bottom w:val="none" w:sz="0" w:space="0" w:color="auto"/>
                    <w:right w:val="none" w:sz="0" w:space="0" w:color="auto"/>
                  </w:divBdr>
                </w:div>
              </w:divsChild>
            </w:div>
            <w:div w:id="1792935538">
              <w:marLeft w:val="0"/>
              <w:marRight w:val="0"/>
              <w:marTop w:val="0"/>
              <w:marBottom w:val="0"/>
              <w:divBdr>
                <w:top w:val="none" w:sz="0" w:space="0" w:color="auto"/>
                <w:left w:val="none" w:sz="0" w:space="0" w:color="auto"/>
                <w:bottom w:val="none" w:sz="0" w:space="0" w:color="auto"/>
                <w:right w:val="none" w:sz="0" w:space="0" w:color="auto"/>
              </w:divBdr>
              <w:divsChild>
                <w:div w:id="95369099">
                  <w:marLeft w:val="0"/>
                  <w:marRight w:val="0"/>
                  <w:marTop w:val="0"/>
                  <w:marBottom w:val="0"/>
                  <w:divBdr>
                    <w:top w:val="none" w:sz="0" w:space="0" w:color="auto"/>
                    <w:left w:val="none" w:sz="0" w:space="0" w:color="auto"/>
                    <w:bottom w:val="none" w:sz="0" w:space="0" w:color="auto"/>
                    <w:right w:val="none" w:sz="0" w:space="0" w:color="auto"/>
                  </w:divBdr>
                </w:div>
              </w:divsChild>
            </w:div>
            <w:div w:id="1699309224">
              <w:marLeft w:val="0"/>
              <w:marRight w:val="0"/>
              <w:marTop w:val="0"/>
              <w:marBottom w:val="0"/>
              <w:divBdr>
                <w:top w:val="none" w:sz="0" w:space="0" w:color="auto"/>
                <w:left w:val="none" w:sz="0" w:space="0" w:color="auto"/>
                <w:bottom w:val="none" w:sz="0" w:space="0" w:color="auto"/>
                <w:right w:val="none" w:sz="0" w:space="0" w:color="auto"/>
              </w:divBdr>
              <w:divsChild>
                <w:div w:id="1297180001">
                  <w:marLeft w:val="0"/>
                  <w:marRight w:val="0"/>
                  <w:marTop w:val="0"/>
                  <w:marBottom w:val="0"/>
                  <w:divBdr>
                    <w:top w:val="none" w:sz="0" w:space="0" w:color="auto"/>
                    <w:left w:val="none" w:sz="0" w:space="0" w:color="auto"/>
                    <w:bottom w:val="none" w:sz="0" w:space="0" w:color="auto"/>
                    <w:right w:val="none" w:sz="0" w:space="0" w:color="auto"/>
                  </w:divBdr>
                </w:div>
              </w:divsChild>
            </w:div>
            <w:div w:id="1430538387">
              <w:marLeft w:val="0"/>
              <w:marRight w:val="0"/>
              <w:marTop w:val="0"/>
              <w:marBottom w:val="0"/>
              <w:divBdr>
                <w:top w:val="none" w:sz="0" w:space="0" w:color="auto"/>
                <w:left w:val="none" w:sz="0" w:space="0" w:color="auto"/>
                <w:bottom w:val="none" w:sz="0" w:space="0" w:color="auto"/>
                <w:right w:val="none" w:sz="0" w:space="0" w:color="auto"/>
              </w:divBdr>
              <w:divsChild>
                <w:div w:id="1616984584">
                  <w:marLeft w:val="0"/>
                  <w:marRight w:val="0"/>
                  <w:marTop w:val="0"/>
                  <w:marBottom w:val="0"/>
                  <w:divBdr>
                    <w:top w:val="none" w:sz="0" w:space="0" w:color="auto"/>
                    <w:left w:val="none" w:sz="0" w:space="0" w:color="auto"/>
                    <w:bottom w:val="none" w:sz="0" w:space="0" w:color="auto"/>
                    <w:right w:val="none" w:sz="0" w:space="0" w:color="auto"/>
                  </w:divBdr>
                </w:div>
              </w:divsChild>
            </w:div>
            <w:div w:id="1499467227">
              <w:marLeft w:val="0"/>
              <w:marRight w:val="0"/>
              <w:marTop w:val="0"/>
              <w:marBottom w:val="0"/>
              <w:divBdr>
                <w:top w:val="none" w:sz="0" w:space="0" w:color="auto"/>
                <w:left w:val="none" w:sz="0" w:space="0" w:color="auto"/>
                <w:bottom w:val="none" w:sz="0" w:space="0" w:color="auto"/>
                <w:right w:val="none" w:sz="0" w:space="0" w:color="auto"/>
              </w:divBdr>
              <w:divsChild>
                <w:div w:id="1513179871">
                  <w:marLeft w:val="0"/>
                  <w:marRight w:val="0"/>
                  <w:marTop w:val="0"/>
                  <w:marBottom w:val="0"/>
                  <w:divBdr>
                    <w:top w:val="none" w:sz="0" w:space="0" w:color="auto"/>
                    <w:left w:val="none" w:sz="0" w:space="0" w:color="auto"/>
                    <w:bottom w:val="none" w:sz="0" w:space="0" w:color="auto"/>
                    <w:right w:val="none" w:sz="0" w:space="0" w:color="auto"/>
                  </w:divBdr>
                </w:div>
              </w:divsChild>
            </w:div>
            <w:div w:id="837353856">
              <w:marLeft w:val="0"/>
              <w:marRight w:val="0"/>
              <w:marTop w:val="0"/>
              <w:marBottom w:val="0"/>
              <w:divBdr>
                <w:top w:val="none" w:sz="0" w:space="0" w:color="auto"/>
                <w:left w:val="none" w:sz="0" w:space="0" w:color="auto"/>
                <w:bottom w:val="none" w:sz="0" w:space="0" w:color="auto"/>
                <w:right w:val="none" w:sz="0" w:space="0" w:color="auto"/>
              </w:divBdr>
              <w:divsChild>
                <w:div w:id="118692757">
                  <w:marLeft w:val="0"/>
                  <w:marRight w:val="0"/>
                  <w:marTop w:val="0"/>
                  <w:marBottom w:val="0"/>
                  <w:divBdr>
                    <w:top w:val="none" w:sz="0" w:space="0" w:color="auto"/>
                    <w:left w:val="none" w:sz="0" w:space="0" w:color="auto"/>
                    <w:bottom w:val="none" w:sz="0" w:space="0" w:color="auto"/>
                    <w:right w:val="none" w:sz="0" w:space="0" w:color="auto"/>
                  </w:divBdr>
                </w:div>
              </w:divsChild>
            </w:div>
            <w:div w:id="1869101719">
              <w:marLeft w:val="0"/>
              <w:marRight w:val="0"/>
              <w:marTop w:val="0"/>
              <w:marBottom w:val="0"/>
              <w:divBdr>
                <w:top w:val="none" w:sz="0" w:space="0" w:color="auto"/>
                <w:left w:val="none" w:sz="0" w:space="0" w:color="auto"/>
                <w:bottom w:val="none" w:sz="0" w:space="0" w:color="auto"/>
                <w:right w:val="none" w:sz="0" w:space="0" w:color="auto"/>
              </w:divBdr>
              <w:divsChild>
                <w:div w:id="555626038">
                  <w:marLeft w:val="0"/>
                  <w:marRight w:val="0"/>
                  <w:marTop w:val="0"/>
                  <w:marBottom w:val="0"/>
                  <w:divBdr>
                    <w:top w:val="none" w:sz="0" w:space="0" w:color="auto"/>
                    <w:left w:val="none" w:sz="0" w:space="0" w:color="auto"/>
                    <w:bottom w:val="none" w:sz="0" w:space="0" w:color="auto"/>
                    <w:right w:val="none" w:sz="0" w:space="0" w:color="auto"/>
                  </w:divBdr>
                </w:div>
              </w:divsChild>
            </w:div>
            <w:div w:id="1244605963">
              <w:marLeft w:val="0"/>
              <w:marRight w:val="0"/>
              <w:marTop w:val="0"/>
              <w:marBottom w:val="0"/>
              <w:divBdr>
                <w:top w:val="none" w:sz="0" w:space="0" w:color="auto"/>
                <w:left w:val="none" w:sz="0" w:space="0" w:color="auto"/>
                <w:bottom w:val="none" w:sz="0" w:space="0" w:color="auto"/>
                <w:right w:val="none" w:sz="0" w:space="0" w:color="auto"/>
              </w:divBdr>
              <w:divsChild>
                <w:div w:id="1062371232">
                  <w:marLeft w:val="0"/>
                  <w:marRight w:val="0"/>
                  <w:marTop w:val="0"/>
                  <w:marBottom w:val="0"/>
                  <w:divBdr>
                    <w:top w:val="none" w:sz="0" w:space="0" w:color="auto"/>
                    <w:left w:val="none" w:sz="0" w:space="0" w:color="auto"/>
                    <w:bottom w:val="none" w:sz="0" w:space="0" w:color="auto"/>
                    <w:right w:val="none" w:sz="0" w:space="0" w:color="auto"/>
                  </w:divBdr>
                </w:div>
              </w:divsChild>
            </w:div>
            <w:div w:id="407264718">
              <w:marLeft w:val="0"/>
              <w:marRight w:val="0"/>
              <w:marTop w:val="0"/>
              <w:marBottom w:val="0"/>
              <w:divBdr>
                <w:top w:val="none" w:sz="0" w:space="0" w:color="auto"/>
                <w:left w:val="none" w:sz="0" w:space="0" w:color="auto"/>
                <w:bottom w:val="none" w:sz="0" w:space="0" w:color="auto"/>
                <w:right w:val="none" w:sz="0" w:space="0" w:color="auto"/>
              </w:divBdr>
              <w:divsChild>
                <w:div w:id="54936982">
                  <w:marLeft w:val="0"/>
                  <w:marRight w:val="0"/>
                  <w:marTop w:val="0"/>
                  <w:marBottom w:val="0"/>
                  <w:divBdr>
                    <w:top w:val="none" w:sz="0" w:space="0" w:color="auto"/>
                    <w:left w:val="none" w:sz="0" w:space="0" w:color="auto"/>
                    <w:bottom w:val="none" w:sz="0" w:space="0" w:color="auto"/>
                    <w:right w:val="none" w:sz="0" w:space="0" w:color="auto"/>
                  </w:divBdr>
                </w:div>
              </w:divsChild>
            </w:div>
            <w:div w:id="1723945590">
              <w:marLeft w:val="0"/>
              <w:marRight w:val="0"/>
              <w:marTop w:val="0"/>
              <w:marBottom w:val="0"/>
              <w:divBdr>
                <w:top w:val="none" w:sz="0" w:space="0" w:color="auto"/>
                <w:left w:val="none" w:sz="0" w:space="0" w:color="auto"/>
                <w:bottom w:val="none" w:sz="0" w:space="0" w:color="auto"/>
                <w:right w:val="none" w:sz="0" w:space="0" w:color="auto"/>
              </w:divBdr>
              <w:divsChild>
                <w:div w:id="1308238493">
                  <w:marLeft w:val="0"/>
                  <w:marRight w:val="0"/>
                  <w:marTop w:val="0"/>
                  <w:marBottom w:val="0"/>
                  <w:divBdr>
                    <w:top w:val="none" w:sz="0" w:space="0" w:color="auto"/>
                    <w:left w:val="none" w:sz="0" w:space="0" w:color="auto"/>
                    <w:bottom w:val="none" w:sz="0" w:space="0" w:color="auto"/>
                    <w:right w:val="none" w:sz="0" w:space="0" w:color="auto"/>
                  </w:divBdr>
                </w:div>
              </w:divsChild>
            </w:div>
            <w:div w:id="27612174">
              <w:marLeft w:val="0"/>
              <w:marRight w:val="0"/>
              <w:marTop w:val="0"/>
              <w:marBottom w:val="0"/>
              <w:divBdr>
                <w:top w:val="none" w:sz="0" w:space="0" w:color="auto"/>
                <w:left w:val="none" w:sz="0" w:space="0" w:color="auto"/>
                <w:bottom w:val="none" w:sz="0" w:space="0" w:color="auto"/>
                <w:right w:val="none" w:sz="0" w:space="0" w:color="auto"/>
              </w:divBdr>
              <w:divsChild>
                <w:div w:id="504983193">
                  <w:marLeft w:val="0"/>
                  <w:marRight w:val="0"/>
                  <w:marTop w:val="0"/>
                  <w:marBottom w:val="0"/>
                  <w:divBdr>
                    <w:top w:val="none" w:sz="0" w:space="0" w:color="auto"/>
                    <w:left w:val="none" w:sz="0" w:space="0" w:color="auto"/>
                    <w:bottom w:val="none" w:sz="0" w:space="0" w:color="auto"/>
                    <w:right w:val="none" w:sz="0" w:space="0" w:color="auto"/>
                  </w:divBdr>
                </w:div>
              </w:divsChild>
            </w:div>
            <w:div w:id="831872831">
              <w:marLeft w:val="0"/>
              <w:marRight w:val="0"/>
              <w:marTop w:val="0"/>
              <w:marBottom w:val="0"/>
              <w:divBdr>
                <w:top w:val="none" w:sz="0" w:space="0" w:color="auto"/>
                <w:left w:val="none" w:sz="0" w:space="0" w:color="auto"/>
                <w:bottom w:val="none" w:sz="0" w:space="0" w:color="auto"/>
                <w:right w:val="none" w:sz="0" w:space="0" w:color="auto"/>
              </w:divBdr>
              <w:divsChild>
                <w:div w:id="1320377785">
                  <w:marLeft w:val="0"/>
                  <w:marRight w:val="0"/>
                  <w:marTop w:val="0"/>
                  <w:marBottom w:val="0"/>
                  <w:divBdr>
                    <w:top w:val="none" w:sz="0" w:space="0" w:color="auto"/>
                    <w:left w:val="none" w:sz="0" w:space="0" w:color="auto"/>
                    <w:bottom w:val="none" w:sz="0" w:space="0" w:color="auto"/>
                    <w:right w:val="none" w:sz="0" w:space="0" w:color="auto"/>
                  </w:divBdr>
                </w:div>
              </w:divsChild>
            </w:div>
            <w:div w:id="1244220025">
              <w:marLeft w:val="0"/>
              <w:marRight w:val="0"/>
              <w:marTop w:val="0"/>
              <w:marBottom w:val="0"/>
              <w:divBdr>
                <w:top w:val="none" w:sz="0" w:space="0" w:color="auto"/>
                <w:left w:val="none" w:sz="0" w:space="0" w:color="auto"/>
                <w:bottom w:val="none" w:sz="0" w:space="0" w:color="auto"/>
                <w:right w:val="none" w:sz="0" w:space="0" w:color="auto"/>
              </w:divBdr>
              <w:divsChild>
                <w:div w:id="367419464">
                  <w:marLeft w:val="0"/>
                  <w:marRight w:val="0"/>
                  <w:marTop w:val="0"/>
                  <w:marBottom w:val="0"/>
                  <w:divBdr>
                    <w:top w:val="none" w:sz="0" w:space="0" w:color="auto"/>
                    <w:left w:val="none" w:sz="0" w:space="0" w:color="auto"/>
                    <w:bottom w:val="none" w:sz="0" w:space="0" w:color="auto"/>
                    <w:right w:val="none" w:sz="0" w:space="0" w:color="auto"/>
                  </w:divBdr>
                </w:div>
              </w:divsChild>
            </w:div>
            <w:div w:id="1392004369">
              <w:marLeft w:val="0"/>
              <w:marRight w:val="0"/>
              <w:marTop w:val="0"/>
              <w:marBottom w:val="0"/>
              <w:divBdr>
                <w:top w:val="none" w:sz="0" w:space="0" w:color="auto"/>
                <w:left w:val="none" w:sz="0" w:space="0" w:color="auto"/>
                <w:bottom w:val="none" w:sz="0" w:space="0" w:color="auto"/>
                <w:right w:val="none" w:sz="0" w:space="0" w:color="auto"/>
              </w:divBdr>
              <w:divsChild>
                <w:div w:id="666592432">
                  <w:marLeft w:val="0"/>
                  <w:marRight w:val="0"/>
                  <w:marTop w:val="0"/>
                  <w:marBottom w:val="0"/>
                  <w:divBdr>
                    <w:top w:val="none" w:sz="0" w:space="0" w:color="auto"/>
                    <w:left w:val="none" w:sz="0" w:space="0" w:color="auto"/>
                    <w:bottom w:val="none" w:sz="0" w:space="0" w:color="auto"/>
                    <w:right w:val="none" w:sz="0" w:space="0" w:color="auto"/>
                  </w:divBdr>
                </w:div>
              </w:divsChild>
            </w:div>
            <w:div w:id="608590781">
              <w:marLeft w:val="0"/>
              <w:marRight w:val="0"/>
              <w:marTop w:val="0"/>
              <w:marBottom w:val="0"/>
              <w:divBdr>
                <w:top w:val="none" w:sz="0" w:space="0" w:color="auto"/>
                <w:left w:val="none" w:sz="0" w:space="0" w:color="auto"/>
                <w:bottom w:val="none" w:sz="0" w:space="0" w:color="auto"/>
                <w:right w:val="none" w:sz="0" w:space="0" w:color="auto"/>
              </w:divBdr>
              <w:divsChild>
                <w:div w:id="886650621">
                  <w:marLeft w:val="0"/>
                  <w:marRight w:val="0"/>
                  <w:marTop w:val="0"/>
                  <w:marBottom w:val="0"/>
                  <w:divBdr>
                    <w:top w:val="none" w:sz="0" w:space="0" w:color="auto"/>
                    <w:left w:val="none" w:sz="0" w:space="0" w:color="auto"/>
                    <w:bottom w:val="none" w:sz="0" w:space="0" w:color="auto"/>
                    <w:right w:val="none" w:sz="0" w:space="0" w:color="auto"/>
                  </w:divBdr>
                </w:div>
              </w:divsChild>
            </w:div>
            <w:div w:id="857887791">
              <w:marLeft w:val="0"/>
              <w:marRight w:val="0"/>
              <w:marTop w:val="0"/>
              <w:marBottom w:val="0"/>
              <w:divBdr>
                <w:top w:val="none" w:sz="0" w:space="0" w:color="auto"/>
                <w:left w:val="none" w:sz="0" w:space="0" w:color="auto"/>
                <w:bottom w:val="none" w:sz="0" w:space="0" w:color="auto"/>
                <w:right w:val="none" w:sz="0" w:space="0" w:color="auto"/>
              </w:divBdr>
              <w:divsChild>
                <w:div w:id="300228778">
                  <w:marLeft w:val="0"/>
                  <w:marRight w:val="0"/>
                  <w:marTop w:val="0"/>
                  <w:marBottom w:val="0"/>
                  <w:divBdr>
                    <w:top w:val="none" w:sz="0" w:space="0" w:color="auto"/>
                    <w:left w:val="none" w:sz="0" w:space="0" w:color="auto"/>
                    <w:bottom w:val="none" w:sz="0" w:space="0" w:color="auto"/>
                    <w:right w:val="none" w:sz="0" w:space="0" w:color="auto"/>
                  </w:divBdr>
                </w:div>
              </w:divsChild>
            </w:div>
            <w:div w:id="1395620317">
              <w:marLeft w:val="0"/>
              <w:marRight w:val="0"/>
              <w:marTop w:val="0"/>
              <w:marBottom w:val="0"/>
              <w:divBdr>
                <w:top w:val="none" w:sz="0" w:space="0" w:color="auto"/>
                <w:left w:val="none" w:sz="0" w:space="0" w:color="auto"/>
                <w:bottom w:val="none" w:sz="0" w:space="0" w:color="auto"/>
                <w:right w:val="none" w:sz="0" w:space="0" w:color="auto"/>
              </w:divBdr>
              <w:divsChild>
                <w:div w:id="967315229">
                  <w:marLeft w:val="0"/>
                  <w:marRight w:val="0"/>
                  <w:marTop w:val="0"/>
                  <w:marBottom w:val="0"/>
                  <w:divBdr>
                    <w:top w:val="none" w:sz="0" w:space="0" w:color="auto"/>
                    <w:left w:val="none" w:sz="0" w:space="0" w:color="auto"/>
                    <w:bottom w:val="none" w:sz="0" w:space="0" w:color="auto"/>
                    <w:right w:val="none" w:sz="0" w:space="0" w:color="auto"/>
                  </w:divBdr>
                </w:div>
              </w:divsChild>
            </w:div>
            <w:div w:id="1604410352">
              <w:marLeft w:val="0"/>
              <w:marRight w:val="0"/>
              <w:marTop w:val="0"/>
              <w:marBottom w:val="0"/>
              <w:divBdr>
                <w:top w:val="none" w:sz="0" w:space="0" w:color="auto"/>
                <w:left w:val="none" w:sz="0" w:space="0" w:color="auto"/>
                <w:bottom w:val="none" w:sz="0" w:space="0" w:color="auto"/>
                <w:right w:val="none" w:sz="0" w:space="0" w:color="auto"/>
              </w:divBdr>
              <w:divsChild>
                <w:div w:id="1175537882">
                  <w:marLeft w:val="0"/>
                  <w:marRight w:val="0"/>
                  <w:marTop w:val="0"/>
                  <w:marBottom w:val="0"/>
                  <w:divBdr>
                    <w:top w:val="none" w:sz="0" w:space="0" w:color="auto"/>
                    <w:left w:val="none" w:sz="0" w:space="0" w:color="auto"/>
                    <w:bottom w:val="none" w:sz="0" w:space="0" w:color="auto"/>
                    <w:right w:val="none" w:sz="0" w:space="0" w:color="auto"/>
                  </w:divBdr>
                </w:div>
              </w:divsChild>
            </w:div>
            <w:div w:id="1608385211">
              <w:marLeft w:val="0"/>
              <w:marRight w:val="0"/>
              <w:marTop w:val="0"/>
              <w:marBottom w:val="0"/>
              <w:divBdr>
                <w:top w:val="none" w:sz="0" w:space="0" w:color="auto"/>
                <w:left w:val="none" w:sz="0" w:space="0" w:color="auto"/>
                <w:bottom w:val="none" w:sz="0" w:space="0" w:color="auto"/>
                <w:right w:val="none" w:sz="0" w:space="0" w:color="auto"/>
              </w:divBdr>
              <w:divsChild>
                <w:div w:id="454450759">
                  <w:marLeft w:val="0"/>
                  <w:marRight w:val="0"/>
                  <w:marTop w:val="0"/>
                  <w:marBottom w:val="0"/>
                  <w:divBdr>
                    <w:top w:val="none" w:sz="0" w:space="0" w:color="auto"/>
                    <w:left w:val="none" w:sz="0" w:space="0" w:color="auto"/>
                    <w:bottom w:val="none" w:sz="0" w:space="0" w:color="auto"/>
                    <w:right w:val="none" w:sz="0" w:space="0" w:color="auto"/>
                  </w:divBdr>
                </w:div>
              </w:divsChild>
            </w:div>
            <w:div w:id="1701779591">
              <w:marLeft w:val="0"/>
              <w:marRight w:val="0"/>
              <w:marTop w:val="0"/>
              <w:marBottom w:val="0"/>
              <w:divBdr>
                <w:top w:val="none" w:sz="0" w:space="0" w:color="auto"/>
                <w:left w:val="none" w:sz="0" w:space="0" w:color="auto"/>
                <w:bottom w:val="none" w:sz="0" w:space="0" w:color="auto"/>
                <w:right w:val="none" w:sz="0" w:space="0" w:color="auto"/>
              </w:divBdr>
              <w:divsChild>
                <w:div w:id="1182010561">
                  <w:marLeft w:val="0"/>
                  <w:marRight w:val="0"/>
                  <w:marTop w:val="0"/>
                  <w:marBottom w:val="0"/>
                  <w:divBdr>
                    <w:top w:val="none" w:sz="0" w:space="0" w:color="auto"/>
                    <w:left w:val="none" w:sz="0" w:space="0" w:color="auto"/>
                    <w:bottom w:val="none" w:sz="0" w:space="0" w:color="auto"/>
                    <w:right w:val="none" w:sz="0" w:space="0" w:color="auto"/>
                  </w:divBdr>
                </w:div>
              </w:divsChild>
            </w:div>
            <w:div w:id="1634403335">
              <w:marLeft w:val="0"/>
              <w:marRight w:val="0"/>
              <w:marTop w:val="0"/>
              <w:marBottom w:val="0"/>
              <w:divBdr>
                <w:top w:val="none" w:sz="0" w:space="0" w:color="auto"/>
                <w:left w:val="none" w:sz="0" w:space="0" w:color="auto"/>
                <w:bottom w:val="none" w:sz="0" w:space="0" w:color="auto"/>
                <w:right w:val="none" w:sz="0" w:space="0" w:color="auto"/>
              </w:divBdr>
              <w:divsChild>
                <w:div w:id="2006204086">
                  <w:marLeft w:val="0"/>
                  <w:marRight w:val="0"/>
                  <w:marTop w:val="0"/>
                  <w:marBottom w:val="0"/>
                  <w:divBdr>
                    <w:top w:val="none" w:sz="0" w:space="0" w:color="auto"/>
                    <w:left w:val="none" w:sz="0" w:space="0" w:color="auto"/>
                    <w:bottom w:val="none" w:sz="0" w:space="0" w:color="auto"/>
                    <w:right w:val="none" w:sz="0" w:space="0" w:color="auto"/>
                  </w:divBdr>
                </w:div>
              </w:divsChild>
            </w:div>
            <w:div w:id="1524244723">
              <w:marLeft w:val="0"/>
              <w:marRight w:val="0"/>
              <w:marTop w:val="0"/>
              <w:marBottom w:val="0"/>
              <w:divBdr>
                <w:top w:val="none" w:sz="0" w:space="0" w:color="auto"/>
                <w:left w:val="none" w:sz="0" w:space="0" w:color="auto"/>
                <w:bottom w:val="none" w:sz="0" w:space="0" w:color="auto"/>
                <w:right w:val="none" w:sz="0" w:space="0" w:color="auto"/>
              </w:divBdr>
              <w:divsChild>
                <w:div w:id="268969752">
                  <w:marLeft w:val="0"/>
                  <w:marRight w:val="0"/>
                  <w:marTop w:val="0"/>
                  <w:marBottom w:val="0"/>
                  <w:divBdr>
                    <w:top w:val="none" w:sz="0" w:space="0" w:color="auto"/>
                    <w:left w:val="none" w:sz="0" w:space="0" w:color="auto"/>
                    <w:bottom w:val="none" w:sz="0" w:space="0" w:color="auto"/>
                    <w:right w:val="none" w:sz="0" w:space="0" w:color="auto"/>
                  </w:divBdr>
                </w:div>
              </w:divsChild>
            </w:div>
            <w:div w:id="1805004804">
              <w:marLeft w:val="0"/>
              <w:marRight w:val="0"/>
              <w:marTop w:val="0"/>
              <w:marBottom w:val="0"/>
              <w:divBdr>
                <w:top w:val="none" w:sz="0" w:space="0" w:color="auto"/>
                <w:left w:val="none" w:sz="0" w:space="0" w:color="auto"/>
                <w:bottom w:val="none" w:sz="0" w:space="0" w:color="auto"/>
                <w:right w:val="none" w:sz="0" w:space="0" w:color="auto"/>
              </w:divBdr>
              <w:divsChild>
                <w:div w:id="275452645">
                  <w:marLeft w:val="0"/>
                  <w:marRight w:val="0"/>
                  <w:marTop w:val="0"/>
                  <w:marBottom w:val="0"/>
                  <w:divBdr>
                    <w:top w:val="none" w:sz="0" w:space="0" w:color="auto"/>
                    <w:left w:val="none" w:sz="0" w:space="0" w:color="auto"/>
                    <w:bottom w:val="none" w:sz="0" w:space="0" w:color="auto"/>
                    <w:right w:val="none" w:sz="0" w:space="0" w:color="auto"/>
                  </w:divBdr>
                </w:div>
              </w:divsChild>
            </w:div>
            <w:div w:id="1758868237">
              <w:marLeft w:val="0"/>
              <w:marRight w:val="0"/>
              <w:marTop w:val="0"/>
              <w:marBottom w:val="0"/>
              <w:divBdr>
                <w:top w:val="none" w:sz="0" w:space="0" w:color="auto"/>
                <w:left w:val="none" w:sz="0" w:space="0" w:color="auto"/>
                <w:bottom w:val="none" w:sz="0" w:space="0" w:color="auto"/>
                <w:right w:val="none" w:sz="0" w:space="0" w:color="auto"/>
              </w:divBdr>
              <w:divsChild>
                <w:div w:id="259995878">
                  <w:marLeft w:val="0"/>
                  <w:marRight w:val="0"/>
                  <w:marTop w:val="0"/>
                  <w:marBottom w:val="0"/>
                  <w:divBdr>
                    <w:top w:val="none" w:sz="0" w:space="0" w:color="auto"/>
                    <w:left w:val="none" w:sz="0" w:space="0" w:color="auto"/>
                    <w:bottom w:val="none" w:sz="0" w:space="0" w:color="auto"/>
                    <w:right w:val="none" w:sz="0" w:space="0" w:color="auto"/>
                  </w:divBdr>
                </w:div>
              </w:divsChild>
            </w:div>
            <w:div w:id="1496335968">
              <w:marLeft w:val="0"/>
              <w:marRight w:val="0"/>
              <w:marTop w:val="0"/>
              <w:marBottom w:val="0"/>
              <w:divBdr>
                <w:top w:val="none" w:sz="0" w:space="0" w:color="auto"/>
                <w:left w:val="none" w:sz="0" w:space="0" w:color="auto"/>
                <w:bottom w:val="none" w:sz="0" w:space="0" w:color="auto"/>
                <w:right w:val="none" w:sz="0" w:space="0" w:color="auto"/>
              </w:divBdr>
              <w:divsChild>
                <w:div w:id="308440784">
                  <w:marLeft w:val="0"/>
                  <w:marRight w:val="0"/>
                  <w:marTop w:val="0"/>
                  <w:marBottom w:val="0"/>
                  <w:divBdr>
                    <w:top w:val="none" w:sz="0" w:space="0" w:color="auto"/>
                    <w:left w:val="none" w:sz="0" w:space="0" w:color="auto"/>
                    <w:bottom w:val="none" w:sz="0" w:space="0" w:color="auto"/>
                    <w:right w:val="none" w:sz="0" w:space="0" w:color="auto"/>
                  </w:divBdr>
                </w:div>
              </w:divsChild>
            </w:div>
            <w:div w:id="1733042443">
              <w:marLeft w:val="0"/>
              <w:marRight w:val="0"/>
              <w:marTop w:val="0"/>
              <w:marBottom w:val="0"/>
              <w:divBdr>
                <w:top w:val="none" w:sz="0" w:space="0" w:color="auto"/>
                <w:left w:val="none" w:sz="0" w:space="0" w:color="auto"/>
                <w:bottom w:val="none" w:sz="0" w:space="0" w:color="auto"/>
                <w:right w:val="none" w:sz="0" w:space="0" w:color="auto"/>
              </w:divBdr>
              <w:divsChild>
                <w:div w:id="1841460432">
                  <w:marLeft w:val="0"/>
                  <w:marRight w:val="0"/>
                  <w:marTop w:val="0"/>
                  <w:marBottom w:val="0"/>
                  <w:divBdr>
                    <w:top w:val="none" w:sz="0" w:space="0" w:color="auto"/>
                    <w:left w:val="none" w:sz="0" w:space="0" w:color="auto"/>
                    <w:bottom w:val="none" w:sz="0" w:space="0" w:color="auto"/>
                    <w:right w:val="none" w:sz="0" w:space="0" w:color="auto"/>
                  </w:divBdr>
                </w:div>
              </w:divsChild>
            </w:div>
            <w:div w:id="2023627147">
              <w:marLeft w:val="0"/>
              <w:marRight w:val="0"/>
              <w:marTop w:val="0"/>
              <w:marBottom w:val="0"/>
              <w:divBdr>
                <w:top w:val="none" w:sz="0" w:space="0" w:color="auto"/>
                <w:left w:val="none" w:sz="0" w:space="0" w:color="auto"/>
                <w:bottom w:val="none" w:sz="0" w:space="0" w:color="auto"/>
                <w:right w:val="none" w:sz="0" w:space="0" w:color="auto"/>
              </w:divBdr>
              <w:divsChild>
                <w:div w:id="1035430085">
                  <w:marLeft w:val="0"/>
                  <w:marRight w:val="0"/>
                  <w:marTop w:val="0"/>
                  <w:marBottom w:val="0"/>
                  <w:divBdr>
                    <w:top w:val="none" w:sz="0" w:space="0" w:color="auto"/>
                    <w:left w:val="none" w:sz="0" w:space="0" w:color="auto"/>
                    <w:bottom w:val="none" w:sz="0" w:space="0" w:color="auto"/>
                    <w:right w:val="none" w:sz="0" w:space="0" w:color="auto"/>
                  </w:divBdr>
                </w:div>
              </w:divsChild>
            </w:div>
            <w:div w:id="1734087498">
              <w:marLeft w:val="0"/>
              <w:marRight w:val="0"/>
              <w:marTop w:val="0"/>
              <w:marBottom w:val="0"/>
              <w:divBdr>
                <w:top w:val="none" w:sz="0" w:space="0" w:color="auto"/>
                <w:left w:val="none" w:sz="0" w:space="0" w:color="auto"/>
                <w:bottom w:val="none" w:sz="0" w:space="0" w:color="auto"/>
                <w:right w:val="none" w:sz="0" w:space="0" w:color="auto"/>
              </w:divBdr>
              <w:divsChild>
                <w:div w:id="2057926283">
                  <w:marLeft w:val="0"/>
                  <w:marRight w:val="0"/>
                  <w:marTop w:val="0"/>
                  <w:marBottom w:val="0"/>
                  <w:divBdr>
                    <w:top w:val="none" w:sz="0" w:space="0" w:color="auto"/>
                    <w:left w:val="none" w:sz="0" w:space="0" w:color="auto"/>
                    <w:bottom w:val="none" w:sz="0" w:space="0" w:color="auto"/>
                    <w:right w:val="none" w:sz="0" w:space="0" w:color="auto"/>
                  </w:divBdr>
                </w:div>
              </w:divsChild>
            </w:div>
            <w:div w:id="1100874811">
              <w:marLeft w:val="0"/>
              <w:marRight w:val="0"/>
              <w:marTop w:val="0"/>
              <w:marBottom w:val="0"/>
              <w:divBdr>
                <w:top w:val="none" w:sz="0" w:space="0" w:color="auto"/>
                <w:left w:val="none" w:sz="0" w:space="0" w:color="auto"/>
                <w:bottom w:val="none" w:sz="0" w:space="0" w:color="auto"/>
                <w:right w:val="none" w:sz="0" w:space="0" w:color="auto"/>
              </w:divBdr>
              <w:divsChild>
                <w:div w:id="215623698">
                  <w:marLeft w:val="0"/>
                  <w:marRight w:val="0"/>
                  <w:marTop w:val="0"/>
                  <w:marBottom w:val="0"/>
                  <w:divBdr>
                    <w:top w:val="none" w:sz="0" w:space="0" w:color="auto"/>
                    <w:left w:val="none" w:sz="0" w:space="0" w:color="auto"/>
                    <w:bottom w:val="none" w:sz="0" w:space="0" w:color="auto"/>
                    <w:right w:val="none" w:sz="0" w:space="0" w:color="auto"/>
                  </w:divBdr>
                </w:div>
              </w:divsChild>
            </w:div>
            <w:div w:id="1261717918">
              <w:marLeft w:val="0"/>
              <w:marRight w:val="0"/>
              <w:marTop w:val="0"/>
              <w:marBottom w:val="0"/>
              <w:divBdr>
                <w:top w:val="none" w:sz="0" w:space="0" w:color="auto"/>
                <w:left w:val="none" w:sz="0" w:space="0" w:color="auto"/>
                <w:bottom w:val="none" w:sz="0" w:space="0" w:color="auto"/>
                <w:right w:val="none" w:sz="0" w:space="0" w:color="auto"/>
              </w:divBdr>
              <w:divsChild>
                <w:div w:id="1472939392">
                  <w:marLeft w:val="0"/>
                  <w:marRight w:val="0"/>
                  <w:marTop w:val="0"/>
                  <w:marBottom w:val="0"/>
                  <w:divBdr>
                    <w:top w:val="none" w:sz="0" w:space="0" w:color="auto"/>
                    <w:left w:val="none" w:sz="0" w:space="0" w:color="auto"/>
                    <w:bottom w:val="none" w:sz="0" w:space="0" w:color="auto"/>
                    <w:right w:val="none" w:sz="0" w:space="0" w:color="auto"/>
                  </w:divBdr>
                </w:div>
              </w:divsChild>
            </w:div>
            <w:div w:id="504439350">
              <w:marLeft w:val="0"/>
              <w:marRight w:val="0"/>
              <w:marTop w:val="0"/>
              <w:marBottom w:val="0"/>
              <w:divBdr>
                <w:top w:val="none" w:sz="0" w:space="0" w:color="auto"/>
                <w:left w:val="none" w:sz="0" w:space="0" w:color="auto"/>
                <w:bottom w:val="none" w:sz="0" w:space="0" w:color="auto"/>
                <w:right w:val="none" w:sz="0" w:space="0" w:color="auto"/>
              </w:divBdr>
              <w:divsChild>
                <w:div w:id="1475290229">
                  <w:marLeft w:val="0"/>
                  <w:marRight w:val="0"/>
                  <w:marTop w:val="0"/>
                  <w:marBottom w:val="0"/>
                  <w:divBdr>
                    <w:top w:val="none" w:sz="0" w:space="0" w:color="auto"/>
                    <w:left w:val="none" w:sz="0" w:space="0" w:color="auto"/>
                    <w:bottom w:val="none" w:sz="0" w:space="0" w:color="auto"/>
                    <w:right w:val="none" w:sz="0" w:space="0" w:color="auto"/>
                  </w:divBdr>
                </w:div>
              </w:divsChild>
            </w:div>
            <w:div w:id="389814199">
              <w:marLeft w:val="0"/>
              <w:marRight w:val="0"/>
              <w:marTop w:val="0"/>
              <w:marBottom w:val="0"/>
              <w:divBdr>
                <w:top w:val="none" w:sz="0" w:space="0" w:color="auto"/>
                <w:left w:val="none" w:sz="0" w:space="0" w:color="auto"/>
                <w:bottom w:val="none" w:sz="0" w:space="0" w:color="auto"/>
                <w:right w:val="none" w:sz="0" w:space="0" w:color="auto"/>
              </w:divBdr>
              <w:divsChild>
                <w:div w:id="317540157">
                  <w:marLeft w:val="0"/>
                  <w:marRight w:val="0"/>
                  <w:marTop w:val="0"/>
                  <w:marBottom w:val="0"/>
                  <w:divBdr>
                    <w:top w:val="none" w:sz="0" w:space="0" w:color="auto"/>
                    <w:left w:val="none" w:sz="0" w:space="0" w:color="auto"/>
                    <w:bottom w:val="none" w:sz="0" w:space="0" w:color="auto"/>
                    <w:right w:val="none" w:sz="0" w:space="0" w:color="auto"/>
                  </w:divBdr>
                </w:div>
              </w:divsChild>
            </w:div>
            <w:div w:id="1121260726">
              <w:marLeft w:val="0"/>
              <w:marRight w:val="0"/>
              <w:marTop w:val="0"/>
              <w:marBottom w:val="0"/>
              <w:divBdr>
                <w:top w:val="none" w:sz="0" w:space="0" w:color="auto"/>
                <w:left w:val="none" w:sz="0" w:space="0" w:color="auto"/>
                <w:bottom w:val="none" w:sz="0" w:space="0" w:color="auto"/>
                <w:right w:val="none" w:sz="0" w:space="0" w:color="auto"/>
              </w:divBdr>
              <w:divsChild>
                <w:div w:id="1270628808">
                  <w:marLeft w:val="0"/>
                  <w:marRight w:val="0"/>
                  <w:marTop w:val="0"/>
                  <w:marBottom w:val="0"/>
                  <w:divBdr>
                    <w:top w:val="none" w:sz="0" w:space="0" w:color="auto"/>
                    <w:left w:val="none" w:sz="0" w:space="0" w:color="auto"/>
                    <w:bottom w:val="none" w:sz="0" w:space="0" w:color="auto"/>
                    <w:right w:val="none" w:sz="0" w:space="0" w:color="auto"/>
                  </w:divBdr>
                </w:div>
              </w:divsChild>
            </w:div>
            <w:div w:id="1628242233">
              <w:marLeft w:val="0"/>
              <w:marRight w:val="0"/>
              <w:marTop w:val="0"/>
              <w:marBottom w:val="0"/>
              <w:divBdr>
                <w:top w:val="none" w:sz="0" w:space="0" w:color="auto"/>
                <w:left w:val="none" w:sz="0" w:space="0" w:color="auto"/>
                <w:bottom w:val="none" w:sz="0" w:space="0" w:color="auto"/>
                <w:right w:val="none" w:sz="0" w:space="0" w:color="auto"/>
              </w:divBdr>
              <w:divsChild>
                <w:div w:id="274216239">
                  <w:marLeft w:val="0"/>
                  <w:marRight w:val="0"/>
                  <w:marTop w:val="0"/>
                  <w:marBottom w:val="0"/>
                  <w:divBdr>
                    <w:top w:val="none" w:sz="0" w:space="0" w:color="auto"/>
                    <w:left w:val="none" w:sz="0" w:space="0" w:color="auto"/>
                    <w:bottom w:val="none" w:sz="0" w:space="0" w:color="auto"/>
                    <w:right w:val="none" w:sz="0" w:space="0" w:color="auto"/>
                  </w:divBdr>
                </w:div>
              </w:divsChild>
            </w:div>
            <w:div w:id="759136034">
              <w:marLeft w:val="0"/>
              <w:marRight w:val="0"/>
              <w:marTop w:val="0"/>
              <w:marBottom w:val="0"/>
              <w:divBdr>
                <w:top w:val="none" w:sz="0" w:space="0" w:color="auto"/>
                <w:left w:val="none" w:sz="0" w:space="0" w:color="auto"/>
                <w:bottom w:val="none" w:sz="0" w:space="0" w:color="auto"/>
                <w:right w:val="none" w:sz="0" w:space="0" w:color="auto"/>
              </w:divBdr>
              <w:divsChild>
                <w:div w:id="21126462">
                  <w:marLeft w:val="0"/>
                  <w:marRight w:val="0"/>
                  <w:marTop w:val="0"/>
                  <w:marBottom w:val="0"/>
                  <w:divBdr>
                    <w:top w:val="none" w:sz="0" w:space="0" w:color="auto"/>
                    <w:left w:val="none" w:sz="0" w:space="0" w:color="auto"/>
                    <w:bottom w:val="none" w:sz="0" w:space="0" w:color="auto"/>
                    <w:right w:val="none" w:sz="0" w:space="0" w:color="auto"/>
                  </w:divBdr>
                </w:div>
              </w:divsChild>
            </w:div>
            <w:div w:id="1934581793">
              <w:marLeft w:val="0"/>
              <w:marRight w:val="0"/>
              <w:marTop w:val="0"/>
              <w:marBottom w:val="0"/>
              <w:divBdr>
                <w:top w:val="none" w:sz="0" w:space="0" w:color="auto"/>
                <w:left w:val="none" w:sz="0" w:space="0" w:color="auto"/>
                <w:bottom w:val="none" w:sz="0" w:space="0" w:color="auto"/>
                <w:right w:val="none" w:sz="0" w:space="0" w:color="auto"/>
              </w:divBdr>
              <w:divsChild>
                <w:div w:id="2009743437">
                  <w:marLeft w:val="0"/>
                  <w:marRight w:val="0"/>
                  <w:marTop w:val="0"/>
                  <w:marBottom w:val="0"/>
                  <w:divBdr>
                    <w:top w:val="none" w:sz="0" w:space="0" w:color="auto"/>
                    <w:left w:val="none" w:sz="0" w:space="0" w:color="auto"/>
                    <w:bottom w:val="none" w:sz="0" w:space="0" w:color="auto"/>
                    <w:right w:val="none" w:sz="0" w:space="0" w:color="auto"/>
                  </w:divBdr>
                </w:div>
              </w:divsChild>
            </w:div>
            <w:div w:id="850607627">
              <w:marLeft w:val="0"/>
              <w:marRight w:val="0"/>
              <w:marTop w:val="0"/>
              <w:marBottom w:val="0"/>
              <w:divBdr>
                <w:top w:val="none" w:sz="0" w:space="0" w:color="auto"/>
                <w:left w:val="none" w:sz="0" w:space="0" w:color="auto"/>
                <w:bottom w:val="none" w:sz="0" w:space="0" w:color="auto"/>
                <w:right w:val="none" w:sz="0" w:space="0" w:color="auto"/>
              </w:divBdr>
              <w:divsChild>
                <w:div w:id="2071492781">
                  <w:marLeft w:val="0"/>
                  <w:marRight w:val="0"/>
                  <w:marTop w:val="0"/>
                  <w:marBottom w:val="0"/>
                  <w:divBdr>
                    <w:top w:val="none" w:sz="0" w:space="0" w:color="auto"/>
                    <w:left w:val="none" w:sz="0" w:space="0" w:color="auto"/>
                    <w:bottom w:val="none" w:sz="0" w:space="0" w:color="auto"/>
                    <w:right w:val="none" w:sz="0" w:space="0" w:color="auto"/>
                  </w:divBdr>
                </w:div>
              </w:divsChild>
            </w:div>
            <w:div w:id="206843403">
              <w:marLeft w:val="0"/>
              <w:marRight w:val="0"/>
              <w:marTop w:val="0"/>
              <w:marBottom w:val="0"/>
              <w:divBdr>
                <w:top w:val="none" w:sz="0" w:space="0" w:color="auto"/>
                <w:left w:val="none" w:sz="0" w:space="0" w:color="auto"/>
                <w:bottom w:val="none" w:sz="0" w:space="0" w:color="auto"/>
                <w:right w:val="none" w:sz="0" w:space="0" w:color="auto"/>
              </w:divBdr>
              <w:divsChild>
                <w:div w:id="1313949638">
                  <w:marLeft w:val="0"/>
                  <w:marRight w:val="0"/>
                  <w:marTop w:val="0"/>
                  <w:marBottom w:val="0"/>
                  <w:divBdr>
                    <w:top w:val="none" w:sz="0" w:space="0" w:color="auto"/>
                    <w:left w:val="none" w:sz="0" w:space="0" w:color="auto"/>
                    <w:bottom w:val="none" w:sz="0" w:space="0" w:color="auto"/>
                    <w:right w:val="none" w:sz="0" w:space="0" w:color="auto"/>
                  </w:divBdr>
                </w:div>
              </w:divsChild>
            </w:div>
            <w:div w:id="2058819018">
              <w:marLeft w:val="0"/>
              <w:marRight w:val="0"/>
              <w:marTop w:val="0"/>
              <w:marBottom w:val="0"/>
              <w:divBdr>
                <w:top w:val="none" w:sz="0" w:space="0" w:color="auto"/>
                <w:left w:val="none" w:sz="0" w:space="0" w:color="auto"/>
                <w:bottom w:val="none" w:sz="0" w:space="0" w:color="auto"/>
                <w:right w:val="none" w:sz="0" w:space="0" w:color="auto"/>
              </w:divBdr>
              <w:divsChild>
                <w:div w:id="2024236162">
                  <w:marLeft w:val="0"/>
                  <w:marRight w:val="0"/>
                  <w:marTop w:val="0"/>
                  <w:marBottom w:val="0"/>
                  <w:divBdr>
                    <w:top w:val="none" w:sz="0" w:space="0" w:color="auto"/>
                    <w:left w:val="none" w:sz="0" w:space="0" w:color="auto"/>
                    <w:bottom w:val="none" w:sz="0" w:space="0" w:color="auto"/>
                    <w:right w:val="none" w:sz="0" w:space="0" w:color="auto"/>
                  </w:divBdr>
                </w:div>
              </w:divsChild>
            </w:div>
            <w:div w:id="1436706419">
              <w:marLeft w:val="0"/>
              <w:marRight w:val="0"/>
              <w:marTop w:val="0"/>
              <w:marBottom w:val="0"/>
              <w:divBdr>
                <w:top w:val="none" w:sz="0" w:space="0" w:color="auto"/>
                <w:left w:val="none" w:sz="0" w:space="0" w:color="auto"/>
                <w:bottom w:val="none" w:sz="0" w:space="0" w:color="auto"/>
                <w:right w:val="none" w:sz="0" w:space="0" w:color="auto"/>
              </w:divBdr>
              <w:divsChild>
                <w:div w:id="1954940951">
                  <w:marLeft w:val="0"/>
                  <w:marRight w:val="0"/>
                  <w:marTop w:val="0"/>
                  <w:marBottom w:val="0"/>
                  <w:divBdr>
                    <w:top w:val="none" w:sz="0" w:space="0" w:color="auto"/>
                    <w:left w:val="none" w:sz="0" w:space="0" w:color="auto"/>
                    <w:bottom w:val="none" w:sz="0" w:space="0" w:color="auto"/>
                    <w:right w:val="none" w:sz="0" w:space="0" w:color="auto"/>
                  </w:divBdr>
                </w:div>
              </w:divsChild>
            </w:div>
            <w:div w:id="1890805225">
              <w:marLeft w:val="0"/>
              <w:marRight w:val="0"/>
              <w:marTop w:val="0"/>
              <w:marBottom w:val="0"/>
              <w:divBdr>
                <w:top w:val="none" w:sz="0" w:space="0" w:color="auto"/>
                <w:left w:val="none" w:sz="0" w:space="0" w:color="auto"/>
                <w:bottom w:val="none" w:sz="0" w:space="0" w:color="auto"/>
                <w:right w:val="none" w:sz="0" w:space="0" w:color="auto"/>
              </w:divBdr>
              <w:divsChild>
                <w:div w:id="1858540194">
                  <w:marLeft w:val="0"/>
                  <w:marRight w:val="0"/>
                  <w:marTop w:val="0"/>
                  <w:marBottom w:val="0"/>
                  <w:divBdr>
                    <w:top w:val="none" w:sz="0" w:space="0" w:color="auto"/>
                    <w:left w:val="none" w:sz="0" w:space="0" w:color="auto"/>
                    <w:bottom w:val="none" w:sz="0" w:space="0" w:color="auto"/>
                    <w:right w:val="none" w:sz="0" w:space="0" w:color="auto"/>
                  </w:divBdr>
                </w:div>
              </w:divsChild>
            </w:div>
            <w:div w:id="476338319">
              <w:marLeft w:val="0"/>
              <w:marRight w:val="0"/>
              <w:marTop w:val="0"/>
              <w:marBottom w:val="0"/>
              <w:divBdr>
                <w:top w:val="none" w:sz="0" w:space="0" w:color="auto"/>
                <w:left w:val="none" w:sz="0" w:space="0" w:color="auto"/>
                <w:bottom w:val="none" w:sz="0" w:space="0" w:color="auto"/>
                <w:right w:val="none" w:sz="0" w:space="0" w:color="auto"/>
              </w:divBdr>
              <w:divsChild>
                <w:div w:id="1148548585">
                  <w:marLeft w:val="0"/>
                  <w:marRight w:val="0"/>
                  <w:marTop w:val="0"/>
                  <w:marBottom w:val="0"/>
                  <w:divBdr>
                    <w:top w:val="none" w:sz="0" w:space="0" w:color="auto"/>
                    <w:left w:val="none" w:sz="0" w:space="0" w:color="auto"/>
                    <w:bottom w:val="none" w:sz="0" w:space="0" w:color="auto"/>
                    <w:right w:val="none" w:sz="0" w:space="0" w:color="auto"/>
                  </w:divBdr>
                </w:div>
              </w:divsChild>
            </w:div>
            <w:div w:id="2123378937">
              <w:marLeft w:val="0"/>
              <w:marRight w:val="0"/>
              <w:marTop w:val="0"/>
              <w:marBottom w:val="0"/>
              <w:divBdr>
                <w:top w:val="none" w:sz="0" w:space="0" w:color="auto"/>
                <w:left w:val="none" w:sz="0" w:space="0" w:color="auto"/>
                <w:bottom w:val="none" w:sz="0" w:space="0" w:color="auto"/>
                <w:right w:val="none" w:sz="0" w:space="0" w:color="auto"/>
              </w:divBdr>
              <w:divsChild>
                <w:div w:id="166285087">
                  <w:marLeft w:val="0"/>
                  <w:marRight w:val="0"/>
                  <w:marTop w:val="0"/>
                  <w:marBottom w:val="0"/>
                  <w:divBdr>
                    <w:top w:val="none" w:sz="0" w:space="0" w:color="auto"/>
                    <w:left w:val="none" w:sz="0" w:space="0" w:color="auto"/>
                    <w:bottom w:val="none" w:sz="0" w:space="0" w:color="auto"/>
                    <w:right w:val="none" w:sz="0" w:space="0" w:color="auto"/>
                  </w:divBdr>
                </w:div>
              </w:divsChild>
            </w:div>
            <w:div w:id="336886581">
              <w:marLeft w:val="0"/>
              <w:marRight w:val="0"/>
              <w:marTop w:val="0"/>
              <w:marBottom w:val="0"/>
              <w:divBdr>
                <w:top w:val="none" w:sz="0" w:space="0" w:color="auto"/>
                <w:left w:val="none" w:sz="0" w:space="0" w:color="auto"/>
                <w:bottom w:val="none" w:sz="0" w:space="0" w:color="auto"/>
                <w:right w:val="none" w:sz="0" w:space="0" w:color="auto"/>
              </w:divBdr>
              <w:divsChild>
                <w:div w:id="1335378869">
                  <w:marLeft w:val="0"/>
                  <w:marRight w:val="0"/>
                  <w:marTop w:val="0"/>
                  <w:marBottom w:val="0"/>
                  <w:divBdr>
                    <w:top w:val="none" w:sz="0" w:space="0" w:color="auto"/>
                    <w:left w:val="none" w:sz="0" w:space="0" w:color="auto"/>
                    <w:bottom w:val="none" w:sz="0" w:space="0" w:color="auto"/>
                    <w:right w:val="none" w:sz="0" w:space="0" w:color="auto"/>
                  </w:divBdr>
                </w:div>
              </w:divsChild>
            </w:div>
            <w:div w:id="1445686609">
              <w:marLeft w:val="0"/>
              <w:marRight w:val="0"/>
              <w:marTop w:val="0"/>
              <w:marBottom w:val="0"/>
              <w:divBdr>
                <w:top w:val="none" w:sz="0" w:space="0" w:color="auto"/>
                <w:left w:val="none" w:sz="0" w:space="0" w:color="auto"/>
                <w:bottom w:val="none" w:sz="0" w:space="0" w:color="auto"/>
                <w:right w:val="none" w:sz="0" w:space="0" w:color="auto"/>
              </w:divBdr>
              <w:divsChild>
                <w:div w:id="1499272823">
                  <w:marLeft w:val="0"/>
                  <w:marRight w:val="0"/>
                  <w:marTop w:val="0"/>
                  <w:marBottom w:val="0"/>
                  <w:divBdr>
                    <w:top w:val="none" w:sz="0" w:space="0" w:color="auto"/>
                    <w:left w:val="none" w:sz="0" w:space="0" w:color="auto"/>
                    <w:bottom w:val="none" w:sz="0" w:space="0" w:color="auto"/>
                    <w:right w:val="none" w:sz="0" w:space="0" w:color="auto"/>
                  </w:divBdr>
                </w:div>
              </w:divsChild>
            </w:div>
            <w:div w:id="600920694">
              <w:marLeft w:val="0"/>
              <w:marRight w:val="0"/>
              <w:marTop w:val="0"/>
              <w:marBottom w:val="0"/>
              <w:divBdr>
                <w:top w:val="none" w:sz="0" w:space="0" w:color="auto"/>
                <w:left w:val="none" w:sz="0" w:space="0" w:color="auto"/>
                <w:bottom w:val="none" w:sz="0" w:space="0" w:color="auto"/>
                <w:right w:val="none" w:sz="0" w:space="0" w:color="auto"/>
              </w:divBdr>
              <w:divsChild>
                <w:div w:id="1788230167">
                  <w:marLeft w:val="0"/>
                  <w:marRight w:val="0"/>
                  <w:marTop w:val="0"/>
                  <w:marBottom w:val="0"/>
                  <w:divBdr>
                    <w:top w:val="none" w:sz="0" w:space="0" w:color="auto"/>
                    <w:left w:val="none" w:sz="0" w:space="0" w:color="auto"/>
                    <w:bottom w:val="none" w:sz="0" w:space="0" w:color="auto"/>
                    <w:right w:val="none" w:sz="0" w:space="0" w:color="auto"/>
                  </w:divBdr>
                </w:div>
              </w:divsChild>
            </w:div>
            <w:div w:id="151913575">
              <w:marLeft w:val="0"/>
              <w:marRight w:val="0"/>
              <w:marTop w:val="0"/>
              <w:marBottom w:val="0"/>
              <w:divBdr>
                <w:top w:val="none" w:sz="0" w:space="0" w:color="auto"/>
                <w:left w:val="none" w:sz="0" w:space="0" w:color="auto"/>
                <w:bottom w:val="none" w:sz="0" w:space="0" w:color="auto"/>
                <w:right w:val="none" w:sz="0" w:space="0" w:color="auto"/>
              </w:divBdr>
              <w:divsChild>
                <w:div w:id="332726649">
                  <w:marLeft w:val="0"/>
                  <w:marRight w:val="0"/>
                  <w:marTop w:val="0"/>
                  <w:marBottom w:val="0"/>
                  <w:divBdr>
                    <w:top w:val="none" w:sz="0" w:space="0" w:color="auto"/>
                    <w:left w:val="none" w:sz="0" w:space="0" w:color="auto"/>
                    <w:bottom w:val="none" w:sz="0" w:space="0" w:color="auto"/>
                    <w:right w:val="none" w:sz="0" w:space="0" w:color="auto"/>
                  </w:divBdr>
                </w:div>
              </w:divsChild>
            </w:div>
            <w:div w:id="1056321316">
              <w:marLeft w:val="0"/>
              <w:marRight w:val="0"/>
              <w:marTop w:val="0"/>
              <w:marBottom w:val="0"/>
              <w:divBdr>
                <w:top w:val="none" w:sz="0" w:space="0" w:color="auto"/>
                <w:left w:val="none" w:sz="0" w:space="0" w:color="auto"/>
                <w:bottom w:val="none" w:sz="0" w:space="0" w:color="auto"/>
                <w:right w:val="none" w:sz="0" w:space="0" w:color="auto"/>
              </w:divBdr>
              <w:divsChild>
                <w:div w:id="1832599982">
                  <w:marLeft w:val="0"/>
                  <w:marRight w:val="0"/>
                  <w:marTop w:val="0"/>
                  <w:marBottom w:val="0"/>
                  <w:divBdr>
                    <w:top w:val="none" w:sz="0" w:space="0" w:color="auto"/>
                    <w:left w:val="none" w:sz="0" w:space="0" w:color="auto"/>
                    <w:bottom w:val="none" w:sz="0" w:space="0" w:color="auto"/>
                    <w:right w:val="none" w:sz="0" w:space="0" w:color="auto"/>
                  </w:divBdr>
                </w:div>
              </w:divsChild>
            </w:div>
            <w:div w:id="1258950456">
              <w:marLeft w:val="0"/>
              <w:marRight w:val="0"/>
              <w:marTop w:val="0"/>
              <w:marBottom w:val="0"/>
              <w:divBdr>
                <w:top w:val="none" w:sz="0" w:space="0" w:color="auto"/>
                <w:left w:val="none" w:sz="0" w:space="0" w:color="auto"/>
                <w:bottom w:val="none" w:sz="0" w:space="0" w:color="auto"/>
                <w:right w:val="none" w:sz="0" w:space="0" w:color="auto"/>
              </w:divBdr>
              <w:divsChild>
                <w:div w:id="211577001">
                  <w:marLeft w:val="0"/>
                  <w:marRight w:val="0"/>
                  <w:marTop w:val="0"/>
                  <w:marBottom w:val="0"/>
                  <w:divBdr>
                    <w:top w:val="none" w:sz="0" w:space="0" w:color="auto"/>
                    <w:left w:val="none" w:sz="0" w:space="0" w:color="auto"/>
                    <w:bottom w:val="none" w:sz="0" w:space="0" w:color="auto"/>
                    <w:right w:val="none" w:sz="0" w:space="0" w:color="auto"/>
                  </w:divBdr>
                </w:div>
              </w:divsChild>
            </w:div>
            <w:div w:id="456800088">
              <w:marLeft w:val="0"/>
              <w:marRight w:val="0"/>
              <w:marTop w:val="0"/>
              <w:marBottom w:val="0"/>
              <w:divBdr>
                <w:top w:val="none" w:sz="0" w:space="0" w:color="auto"/>
                <w:left w:val="none" w:sz="0" w:space="0" w:color="auto"/>
                <w:bottom w:val="none" w:sz="0" w:space="0" w:color="auto"/>
                <w:right w:val="none" w:sz="0" w:space="0" w:color="auto"/>
              </w:divBdr>
              <w:divsChild>
                <w:div w:id="1601910245">
                  <w:marLeft w:val="0"/>
                  <w:marRight w:val="0"/>
                  <w:marTop w:val="0"/>
                  <w:marBottom w:val="0"/>
                  <w:divBdr>
                    <w:top w:val="none" w:sz="0" w:space="0" w:color="auto"/>
                    <w:left w:val="none" w:sz="0" w:space="0" w:color="auto"/>
                    <w:bottom w:val="none" w:sz="0" w:space="0" w:color="auto"/>
                    <w:right w:val="none" w:sz="0" w:space="0" w:color="auto"/>
                  </w:divBdr>
                </w:div>
              </w:divsChild>
            </w:div>
            <w:div w:id="2056613862">
              <w:marLeft w:val="0"/>
              <w:marRight w:val="0"/>
              <w:marTop w:val="0"/>
              <w:marBottom w:val="0"/>
              <w:divBdr>
                <w:top w:val="none" w:sz="0" w:space="0" w:color="auto"/>
                <w:left w:val="none" w:sz="0" w:space="0" w:color="auto"/>
                <w:bottom w:val="none" w:sz="0" w:space="0" w:color="auto"/>
                <w:right w:val="none" w:sz="0" w:space="0" w:color="auto"/>
              </w:divBdr>
              <w:divsChild>
                <w:div w:id="1099720594">
                  <w:marLeft w:val="0"/>
                  <w:marRight w:val="0"/>
                  <w:marTop w:val="0"/>
                  <w:marBottom w:val="0"/>
                  <w:divBdr>
                    <w:top w:val="none" w:sz="0" w:space="0" w:color="auto"/>
                    <w:left w:val="none" w:sz="0" w:space="0" w:color="auto"/>
                    <w:bottom w:val="none" w:sz="0" w:space="0" w:color="auto"/>
                    <w:right w:val="none" w:sz="0" w:space="0" w:color="auto"/>
                  </w:divBdr>
                </w:div>
              </w:divsChild>
            </w:div>
            <w:div w:id="1236353363">
              <w:marLeft w:val="0"/>
              <w:marRight w:val="0"/>
              <w:marTop w:val="0"/>
              <w:marBottom w:val="0"/>
              <w:divBdr>
                <w:top w:val="none" w:sz="0" w:space="0" w:color="auto"/>
                <w:left w:val="none" w:sz="0" w:space="0" w:color="auto"/>
                <w:bottom w:val="none" w:sz="0" w:space="0" w:color="auto"/>
                <w:right w:val="none" w:sz="0" w:space="0" w:color="auto"/>
              </w:divBdr>
              <w:divsChild>
                <w:div w:id="2054883237">
                  <w:marLeft w:val="0"/>
                  <w:marRight w:val="0"/>
                  <w:marTop w:val="0"/>
                  <w:marBottom w:val="0"/>
                  <w:divBdr>
                    <w:top w:val="none" w:sz="0" w:space="0" w:color="auto"/>
                    <w:left w:val="none" w:sz="0" w:space="0" w:color="auto"/>
                    <w:bottom w:val="none" w:sz="0" w:space="0" w:color="auto"/>
                    <w:right w:val="none" w:sz="0" w:space="0" w:color="auto"/>
                  </w:divBdr>
                </w:div>
              </w:divsChild>
            </w:div>
            <w:div w:id="1069422795">
              <w:marLeft w:val="0"/>
              <w:marRight w:val="0"/>
              <w:marTop w:val="0"/>
              <w:marBottom w:val="0"/>
              <w:divBdr>
                <w:top w:val="none" w:sz="0" w:space="0" w:color="auto"/>
                <w:left w:val="none" w:sz="0" w:space="0" w:color="auto"/>
                <w:bottom w:val="none" w:sz="0" w:space="0" w:color="auto"/>
                <w:right w:val="none" w:sz="0" w:space="0" w:color="auto"/>
              </w:divBdr>
              <w:divsChild>
                <w:div w:id="421337258">
                  <w:marLeft w:val="0"/>
                  <w:marRight w:val="0"/>
                  <w:marTop w:val="0"/>
                  <w:marBottom w:val="0"/>
                  <w:divBdr>
                    <w:top w:val="none" w:sz="0" w:space="0" w:color="auto"/>
                    <w:left w:val="none" w:sz="0" w:space="0" w:color="auto"/>
                    <w:bottom w:val="none" w:sz="0" w:space="0" w:color="auto"/>
                    <w:right w:val="none" w:sz="0" w:space="0" w:color="auto"/>
                  </w:divBdr>
                </w:div>
              </w:divsChild>
            </w:div>
            <w:div w:id="1216896314">
              <w:marLeft w:val="0"/>
              <w:marRight w:val="0"/>
              <w:marTop w:val="0"/>
              <w:marBottom w:val="0"/>
              <w:divBdr>
                <w:top w:val="none" w:sz="0" w:space="0" w:color="auto"/>
                <w:left w:val="none" w:sz="0" w:space="0" w:color="auto"/>
                <w:bottom w:val="none" w:sz="0" w:space="0" w:color="auto"/>
                <w:right w:val="none" w:sz="0" w:space="0" w:color="auto"/>
              </w:divBdr>
              <w:divsChild>
                <w:div w:id="764039446">
                  <w:marLeft w:val="0"/>
                  <w:marRight w:val="0"/>
                  <w:marTop w:val="0"/>
                  <w:marBottom w:val="0"/>
                  <w:divBdr>
                    <w:top w:val="none" w:sz="0" w:space="0" w:color="auto"/>
                    <w:left w:val="none" w:sz="0" w:space="0" w:color="auto"/>
                    <w:bottom w:val="none" w:sz="0" w:space="0" w:color="auto"/>
                    <w:right w:val="none" w:sz="0" w:space="0" w:color="auto"/>
                  </w:divBdr>
                </w:div>
              </w:divsChild>
            </w:div>
            <w:div w:id="1114981941">
              <w:marLeft w:val="0"/>
              <w:marRight w:val="0"/>
              <w:marTop w:val="0"/>
              <w:marBottom w:val="0"/>
              <w:divBdr>
                <w:top w:val="none" w:sz="0" w:space="0" w:color="auto"/>
                <w:left w:val="none" w:sz="0" w:space="0" w:color="auto"/>
                <w:bottom w:val="none" w:sz="0" w:space="0" w:color="auto"/>
                <w:right w:val="none" w:sz="0" w:space="0" w:color="auto"/>
              </w:divBdr>
              <w:divsChild>
                <w:div w:id="397439509">
                  <w:marLeft w:val="0"/>
                  <w:marRight w:val="0"/>
                  <w:marTop w:val="0"/>
                  <w:marBottom w:val="0"/>
                  <w:divBdr>
                    <w:top w:val="none" w:sz="0" w:space="0" w:color="auto"/>
                    <w:left w:val="none" w:sz="0" w:space="0" w:color="auto"/>
                    <w:bottom w:val="none" w:sz="0" w:space="0" w:color="auto"/>
                    <w:right w:val="none" w:sz="0" w:space="0" w:color="auto"/>
                  </w:divBdr>
                </w:div>
              </w:divsChild>
            </w:div>
            <w:div w:id="1144274658">
              <w:marLeft w:val="0"/>
              <w:marRight w:val="0"/>
              <w:marTop w:val="0"/>
              <w:marBottom w:val="0"/>
              <w:divBdr>
                <w:top w:val="none" w:sz="0" w:space="0" w:color="auto"/>
                <w:left w:val="none" w:sz="0" w:space="0" w:color="auto"/>
                <w:bottom w:val="none" w:sz="0" w:space="0" w:color="auto"/>
                <w:right w:val="none" w:sz="0" w:space="0" w:color="auto"/>
              </w:divBdr>
              <w:divsChild>
                <w:div w:id="1827087915">
                  <w:marLeft w:val="0"/>
                  <w:marRight w:val="0"/>
                  <w:marTop w:val="0"/>
                  <w:marBottom w:val="0"/>
                  <w:divBdr>
                    <w:top w:val="none" w:sz="0" w:space="0" w:color="auto"/>
                    <w:left w:val="none" w:sz="0" w:space="0" w:color="auto"/>
                    <w:bottom w:val="none" w:sz="0" w:space="0" w:color="auto"/>
                    <w:right w:val="none" w:sz="0" w:space="0" w:color="auto"/>
                  </w:divBdr>
                </w:div>
              </w:divsChild>
            </w:div>
            <w:div w:id="195774614">
              <w:marLeft w:val="0"/>
              <w:marRight w:val="0"/>
              <w:marTop w:val="0"/>
              <w:marBottom w:val="0"/>
              <w:divBdr>
                <w:top w:val="none" w:sz="0" w:space="0" w:color="auto"/>
                <w:left w:val="none" w:sz="0" w:space="0" w:color="auto"/>
                <w:bottom w:val="none" w:sz="0" w:space="0" w:color="auto"/>
                <w:right w:val="none" w:sz="0" w:space="0" w:color="auto"/>
              </w:divBdr>
              <w:divsChild>
                <w:div w:id="1892492771">
                  <w:marLeft w:val="0"/>
                  <w:marRight w:val="0"/>
                  <w:marTop w:val="0"/>
                  <w:marBottom w:val="0"/>
                  <w:divBdr>
                    <w:top w:val="none" w:sz="0" w:space="0" w:color="auto"/>
                    <w:left w:val="none" w:sz="0" w:space="0" w:color="auto"/>
                    <w:bottom w:val="none" w:sz="0" w:space="0" w:color="auto"/>
                    <w:right w:val="none" w:sz="0" w:space="0" w:color="auto"/>
                  </w:divBdr>
                </w:div>
              </w:divsChild>
            </w:div>
            <w:div w:id="1595434675">
              <w:marLeft w:val="0"/>
              <w:marRight w:val="0"/>
              <w:marTop w:val="0"/>
              <w:marBottom w:val="0"/>
              <w:divBdr>
                <w:top w:val="none" w:sz="0" w:space="0" w:color="auto"/>
                <w:left w:val="none" w:sz="0" w:space="0" w:color="auto"/>
                <w:bottom w:val="none" w:sz="0" w:space="0" w:color="auto"/>
                <w:right w:val="none" w:sz="0" w:space="0" w:color="auto"/>
              </w:divBdr>
              <w:divsChild>
                <w:div w:id="983899761">
                  <w:marLeft w:val="0"/>
                  <w:marRight w:val="0"/>
                  <w:marTop w:val="0"/>
                  <w:marBottom w:val="0"/>
                  <w:divBdr>
                    <w:top w:val="none" w:sz="0" w:space="0" w:color="auto"/>
                    <w:left w:val="none" w:sz="0" w:space="0" w:color="auto"/>
                    <w:bottom w:val="none" w:sz="0" w:space="0" w:color="auto"/>
                    <w:right w:val="none" w:sz="0" w:space="0" w:color="auto"/>
                  </w:divBdr>
                </w:div>
              </w:divsChild>
            </w:div>
            <w:div w:id="645940844">
              <w:marLeft w:val="0"/>
              <w:marRight w:val="0"/>
              <w:marTop w:val="0"/>
              <w:marBottom w:val="0"/>
              <w:divBdr>
                <w:top w:val="none" w:sz="0" w:space="0" w:color="auto"/>
                <w:left w:val="none" w:sz="0" w:space="0" w:color="auto"/>
                <w:bottom w:val="none" w:sz="0" w:space="0" w:color="auto"/>
                <w:right w:val="none" w:sz="0" w:space="0" w:color="auto"/>
              </w:divBdr>
              <w:divsChild>
                <w:div w:id="2043020302">
                  <w:marLeft w:val="0"/>
                  <w:marRight w:val="0"/>
                  <w:marTop w:val="0"/>
                  <w:marBottom w:val="0"/>
                  <w:divBdr>
                    <w:top w:val="none" w:sz="0" w:space="0" w:color="auto"/>
                    <w:left w:val="none" w:sz="0" w:space="0" w:color="auto"/>
                    <w:bottom w:val="none" w:sz="0" w:space="0" w:color="auto"/>
                    <w:right w:val="none" w:sz="0" w:space="0" w:color="auto"/>
                  </w:divBdr>
                </w:div>
              </w:divsChild>
            </w:div>
            <w:div w:id="79105206">
              <w:marLeft w:val="0"/>
              <w:marRight w:val="0"/>
              <w:marTop w:val="0"/>
              <w:marBottom w:val="0"/>
              <w:divBdr>
                <w:top w:val="none" w:sz="0" w:space="0" w:color="auto"/>
                <w:left w:val="none" w:sz="0" w:space="0" w:color="auto"/>
                <w:bottom w:val="none" w:sz="0" w:space="0" w:color="auto"/>
                <w:right w:val="none" w:sz="0" w:space="0" w:color="auto"/>
              </w:divBdr>
              <w:divsChild>
                <w:div w:id="748768365">
                  <w:marLeft w:val="0"/>
                  <w:marRight w:val="0"/>
                  <w:marTop w:val="0"/>
                  <w:marBottom w:val="0"/>
                  <w:divBdr>
                    <w:top w:val="none" w:sz="0" w:space="0" w:color="auto"/>
                    <w:left w:val="none" w:sz="0" w:space="0" w:color="auto"/>
                    <w:bottom w:val="none" w:sz="0" w:space="0" w:color="auto"/>
                    <w:right w:val="none" w:sz="0" w:space="0" w:color="auto"/>
                  </w:divBdr>
                </w:div>
              </w:divsChild>
            </w:div>
            <w:div w:id="2133091495">
              <w:marLeft w:val="0"/>
              <w:marRight w:val="0"/>
              <w:marTop w:val="0"/>
              <w:marBottom w:val="0"/>
              <w:divBdr>
                <w:top w:val="none" w:sz="0" w:space="0" w:color="auto"/>
                <w:left w:val="none" w:sz="0" w:space="0" w:color="auto"/>
                <w:bottom w:val="none" w:sz="0" w:space="0" w:color="auto"/>
                <w:right w:val="none" w:sz="0" w:space="0" w:color="auto"/>
              </w:divBdr>
              <w:divsChild>
                <w:div w:id="920915405">
                  <w:marLeft w:val="0"/>
                  <w:marRight w:val="0"/>
                  <w:marTop w:val="0"/>
                  <w:marBottom w:val="0"/>
                  <w:divBdr>
                    <w:top w:val="none" w:sz="0" w:space="0" w:color="auto"/>
                    <w:left w:val="none" w:sz="0" w:space="0" w:color="auto"/>
                    <w:bottom w:val="none" w:sz="0" w:space="0" w:color="auto"/>
                    <w:right w:val="none" w:sz="0" w:space="0" w:color="auto"/>
                  </w:divBdr>
                </w:div>
              </w:divsChild>
            </w:div>
            <w:div w:id="995498960">
              <w:marLeft w:val="0"/>
              <w:marRight w:val="0"/>
              <w:marTop w:val="0"/>
              <w:marBottom w:val="0"/>
              <w:divBdr>
                <w:top w:val="none" w:sz="0" w:space="0" w:color="auto"/>
                <w:left w:val="none" w:sz="0" w:space="0" w:color="auto"/>
                <w:bottom w:val="none" w:sz="0" w:space="0" w:color="auto"/>
                <w:right w:val="none" w:sz="0" w:space="0" w:color="auto"/>
              </w:divBdr>
              <w:divsChild>
                <w:div w:id="1926572760">
                  <w:marLeft w:val="0"/>
                  <w:marRight w:val="0"/>
                  <w:marTop w:val="0"/>
                  <w:marBottom w:val="0"/>
                  <w:divBdr>
                    <w:top w:val="none" w:sz="0" w:space="0" w:color="auto"/>
                    <w:left w:val="none" w:sz="0" w:space="0" w:color="auto"/>
                    <w:bottom w:val="none" w:sz="0" w:space="0" w:color="auto"/>
                    <w:right w:val="none" w:sz="0" w:space="0" w:color="auto"/>
                  </w:divBdr>
                </w:div>
              </w:divsChild>
            </w:div>
            <w:div w:id="979574709">
              <w:marLeft w:val="0"/>
              <w:marRight w:val="0"/>
              <w:marTop w:val="0"/>
              <w:marBottom w:val="0"/>
              <w:divBdr>
                <w:top w:val="none" w:sz="0" w:space="0" w:color="auto"/>
                <w:left w:val="none" w:sz="0" w:space="0" w:color="auto"/>
                <w:bottom w:val="none" w:sz="0" w:space="0" w:color="auto"/>
                <w:right w:val="none" w:sz="0" w:space="0" w:color="auto"/>
              </w:divBdr>
              <w:divsChild>
                <w:div w:id="131993656">
                  <w:marLeft w:val="0"/>
                  <w:marRight w:val="0"/>
                  <w:marTop w:val="0"/>
                  <w:marBottom w:val="0"/>
                  <w:divBdr>
                    <w:top w:val="none" w:sz="0" w:space="0" w:color="auto"/>
                    <w:left w:val="none" w:sz="0" w:space="0" w:color="auto"/>
                    <w:bottom w:val="none" w:sz="0" w:space="0" w:color="auto"/>
                    <w:right w:val="none" w:sz="0" w:space="0" w:color="auto"/>
                  </w:divBdr>
                </w:div>
              </w:divsChild>
            </w:div>
            <w:div w:id="1908571592">
              <w:marLeft w:val="0"/>
              <w:marRight w:val="0"/>
              <w:marTop w:val="0"/>
              <w:marBottom w:val="0"/>
              <w:divBdr>
                <w:top w:val="none" w:sz="0" w:space="0" w:color="auto"/>
                <w:left w:val="none" w:sz="0" w:space="0" w:color="auto"/>
                <w:bottom w:val="none" w:sz="0" w:space="0" w:color="auto"/>
                <w:right w:val="none" w:sz="0" w:space="0" w:color="auto"/>
              </w:divBdr>
              <w:divsChild>
                <w:div w:id="107823545">
                  <w:marLeft w:val="0"/>
                  <w:marRight w:val="0"/>
                  <w:marTop w:val="0"/>
                  <w:marBottom w:val="0"/>
                  <w:divBdr>
                    <w:top w:val="none" w:sz="0" w:space="0" w:color="auto"/>
                    <w:left w:val="none" w:sz="0" w:space="0" w:color="auto"/>
                    <w:bottom w:val="none" w:sz="0" w:space="0" w:color="auto"/>
                    <w:right w:val="none" w:sz="0" w:space="0" w:color="auto"/>
                  </w:divBdr>
                </w:div>
              </w:divsChild>
            </w:div>
            <w:div w:id="556939400">
              <w:marLeft w:val="0"/>
              <w:marRight w:val="0"/>
              <w:marTop w:val="0"/>
              <w:marBottom w:val="0"/>
              <w:divBdr>
                <w:top w:val="none" w:sz="0" w:space="0" w:color="auto"/>
                <w:left w:val="none" w:sz="0" w:space="0" w:color="auto"/>
                <w:bottom w:val="none" w:sz="0" w:space="0" w:color="auto"/>
                <w:right w:val="none" w:sz="0" w:space="0" w:color="auto"/>
              </w:divBdr>
              <w:divsChild>
                <w:div w:id="369262151">
                  <w:marLeft w:val="0"/>
                  <w:marRight w:val="0"/>
                  <w:marTop w:val="0"/>
                  <w:marBottom w:val="0"/>
                  <w:divBdr>
                    <w:top w:val="none" w:sz="0" w:space="0" w:color="auto"/>
                    <w:left w:val="none" w:sz="0" w:space="0" w:color="auto"/>
                    <w:bottom w:val="none" w:sz="0" w:space="0" w:color="auto"/>
                    <w:right w:val="none" w:sz="0" w:space="0" w:color="auto"/>
                  </w:divBdr>
                </w:div>
              </w:divsChild>
            </w:div>
            <w:div w:id="1638295008">
              <w:marLeft w:val="0"/>
              <w:marRight w:val="0"/>
              <w:marTop w:val="0"/>
              <w:marBottom w:val="0"/>
              <w:divBdr>
                <w:top w:val="none" w:sz="0" w:space="0" w:color="auto"/>
                <w:left w:val="none" w:sz="0" w:space="0" w:color="auto"/>
                <w:bottom w:val="none" w:sz="0" w:space="0" w:color="auto"/>
                <w:right w:val="none" w:sz="0" w:space="0" w:color="auto"/>
              </w:divBdr>
              <w:divsChild>
                <w:div w:id="1687518573">
                  <w:marLeft w:val="0"/>
                  <w:marRight w:val="0"/>
                  <w:marTop w:val="0"/>
                  <w:marBottom w:val="0"/>
                  <w:divBdr>
                    <w:top w:val="none" w:sz="0" w:space="0" w:color="auto"/>
                    <w:left w:val="none" w:sz="0" w:space="0" w:color="auto"/>
                    <w:bottom w:val="none" w:sz="0" w:space="0" w:color="auto"/>
                    <w:right w:val="none" w:sz="0" w:space="0" w:color="auto"/>
                  </w:divBdr>
                </w:div>
              </w:divsChild>
            </w:div>
            <w:div w:id="638388057">
              <w:marLeft w:val="0"/>
              <w:marRight w:val="0"/>
              <w:marTop w:val="0"/>
              <w:marBottom w:val="0"/>
              <w:divBdr>
                <w:top w:val="none" w:sz="0" w:space="0" w:color="auto"/>
                <w:left w:val="none" w:sz="0" w:space="0" w:color="auto"/>
                <w:bottom w:val="none" w:sz="0" w:space="0" w:color="auto"/>
                <w:right w:val="none" w:sz="0" w:space="0" w:color="auto"/>
              </w:divBdr>
              <w:divsChild>
                <w:div w:id="1954438231">
                  <w:marLeft w:val="0"/>
                  <w:marRight w:val="0"/>
                  <w:marTop w:val="0"/>
                  <w:marBottom w:val="0"/>
                  <w:divBdr>
                    <w:top w:val="none" w:sz="0" w:space="0" w:color="auto"/>
                    <w:left w:val="none" w:sz="0" w:space="0" w:color="auto"/>
                    <w:bottom w:val="none" w:sz="0" w:space="0" w:color="auto"/>
                    <w:right w:val="none" w:sz="0" w:space="0" w:color="auto"/>
                  </w:divBdr>
                </w:div>
              </w:divsChild>
            </w:div>
            <w:div w:id="731662056">
              <w:marLeft w:val="0"/>
              <w:marRight w:val="0"/>
              <w:marTop w:val="0"/>
              <w:marBottom w:val="0"/>
              <w:divBdr>
                <w:top w:val="none" w:sz="0" w:space="0" w:color="auto"/>
                <w:left w:val="none" w:sz="0" w:space="0" w:color="auto"/>
                <w:bottom w:val="none" w:sz="0" w:space="0" w:color="auto"/>
                <w:right w:val="none" w:sz="0" w:space="0" w:color="auto"/>
              </w:divBdr>
              <w:divsChild>
                <w:div w:id="1846094292">
                  <w:marLeft w:val="0"/>
                  <w:marRight w:val="0"/>
                  <w:marTop w:val="0"/>
                  <w:marBottom w:val="0"/>
                  <w:divBdr>
                    <w:top w:val="none" w:sz="0" w:space="0" w:color="auto"/>
                    <w:left w:val="none" w:sz="0" w:space="0" w:color="auto"/>
                    <w:bottom w:val="none" w:sz="0" w:space="0" w:color="auto"/>
                    <w:right w:val="none" w:sz="0" w:space="0" w:color="auto"/>
                  </w:divBdr>
                </w:div>
              </w:divsChild>
            </w:div>
            <w:div w:id="86779307">
              <w:marLeft w:val="0"/>
              <w:marRight w:val="0"/>
              <w:marTop w:val="0"/>
              <w:marBottom w:val="0"/>
              <w:divBdr>
                <w:top w:val="none" w:sz="0" w:space="0" w:color="auto"/>
                <w:left w:val="none" w:sz="0" w:space="0" w:color="auto"/>
                <w:bottom w:val="none" w:sz="0" w:space="0" w:color="auto"/>
                <w:right w:val="none" w:sz="0" w:space="0" w:color="auto"/>
              </w:divBdr>
              <w:divsChild>
                <w:div w:id="1578247067">
                  <w:marLeft w:val="0"/>
                  <w:marRight w:val="0"/>
                  <w:marTop w:val="0"/>
                  <w:marBottom w:val="0"/>
                  <w:divBdr>
                    <w:top w:val="none" w:sz="0" w:space="0" w:color="auto"/>
                    <w:left w:val="none" w:sz="0" w:space="0" w:color="auto"/>
                    <w:bottom w:val="none" w:sz="0" w:space="0" w:color="auto"/>
                    <w:right w:val="none" w:sz="0" w:space="0" w:color="auto"/>
                  </w:divBdr>
                </w:div>
              </w:divsChild>
            </w:div>
            <w:div w:id="512914515">
              <w:marLeft w:val="0"/>
              <w:marRight w:val="0"/>
              <w:marTop w:val="0"/>
              <w:marBottom w:val="0"/>
              <w:divBdr>
                <w:top w:val="none" w:sz="0" w:space="0" w:color="auto"/>
                <w:left w:val="none" w:sz="0" w:space="0" w:color="auto"/>
                <w:bottom w:val="none" w:sz="0" w:space="0" w:color="auto"/>
                <w:right w:val="none" w:sz="0" w:space="0" w:color="auto"/>
              </w:divBdr>
              <w:divsChild>
                <w:div w:id="696733619">
                  <w:marLeft w:val="0"/>
                  <w:marRight w:val="0"/>
                  <w:marTop w:val="0"/>
                  <w:marBottom w:val="0"/>
                  <w:divBdr>
                    <w:top w:val="none" w:sz="0" w:space="0" w:color="auto"/>
                    <w:left w:val="none" w:sz="0" w:space="0" w:color="auto"/>
                    <w:bottom w:val="none" w:sz="0" w:space="0" w:color="auto"/>
                    <w:right w:val="none" w:sz="0" w:space="0" w:color="auto"/>
                  </w:divBdr>
                </w:div>
              </w:divsChild>
            </w:div>
            <w:div w:id="969439057">
              <w:marLeft w:val="0"/>
              <w:marRight w:val="0"/>
              <w:marTop w:val="0"/>
              <w:marBottom w:val="0"/>
              <w:divBdr>
                <w:top w:val="none" w:sz="0" w:space="0" w:color="auto"/>
                <w:left w:val="none" w:sz="0" w:space="0" w:color="auto"/>
                <w:bottom w:val="none" w:sz="0" w:space="0" w:color="auto"/>
                <w:right w:val="none" w:sz="0" w:space="0" w:color="auto"/>
              </w:divBdr>
              <w:divsChild>
                <w:div w:id="1037392617">
                  <w:marLeft w:val="0"/>
                  <w:marRight w:val="0"/>
                  <w:marTop w:val="0"/>
                  <w:marBottom w:val="0"/>
                  <w:divBdr>
                    <w:top w:val="none" w:sz="0" w:space="0" w:color="auto"/>
                    <w:left w:val="none" w:sz="0" w:space="0" w:color="auto"/>
                    <w:bottom w:val="none" w:sz="0" w:space="0" w:color="auto"/>
                    <w:right w:val="none" w:sz="0" w:space="0" w:color="auto"/>
                  </w:divBdr>
                </w:div>
              </w:divsChild>
            </w:div>
            <w:div w:id="833689610">
              <w:marLeft w:val="0"/>
              <w:marRight w:val="0"/>
              <w:marTop w:val="0"/>
              <w:marBottom w:val="0"/>
              <w:divBdr>
                <w:top w:val="none" w:sz="0" w:space="0" w:color="auto"/>
                <w:left w:val="none" w:sz="0" w:space="0" w:color="auto"/>
                <w:bottom w:val="none" w:sz="0" w:space="0" w:color="auto"/>
                <w:right w:val="none" w:sz="0" w:space="0" w:color="auto"/>
              </w:divBdr>
              <w:divsChild>
                <w:div w:id="25328129">
                  <w:marLeft w:val="0"/>
                  <w:marRight w:val="0"/>
                  <w:marTop w:val="0"/>
                  <w:marBottom w:val="0"/>
                  <w:divBdr>
                    <w:top w:val="none" w:sz="0" w:space="0" w:color="auto"/>
                    <w:left w:val="none" w:sz="0" w:space="0" w:color="auto"/>
                    <w:bottom w:val="none" w:sz="0" w:space="0" w:color="auto"/>
                    <w:right w:val="none" w:sz="0" w:space="0" w:color="auto"/>
                  </w:divBdr>
                </w:div>
              </w:divsChild>
            </w:div>
            <w:div w:id="430397937">
              <w:marLeft w:val="0"/>
              <w:marRight w:val="0"/>
              <w:marTop w:val="0"/>
              <w:marBottom w:val="0"/>
              <w:divBdr>
                <w:top w:val="none" w:sz="0" w:space="0" w:color="auto"/>
                <w:left w:val="none" w:sz="0" w:space="0" w:color="auto"/>
                <w:bottom w:val="none" w:sz="0" w:space="0" w:color="auto"/>
                <w:right w:val="none" w:sz="0" w:space="0" w:color="auto"/>
              </w:divBdr>
              <w:divsChild>
                <w:div w:id="883754108">
                  <w:marLeft w:val="0"/>
                  <w:marRight w:val="0"/>
                  <w:marTop w:val="0"/>
                  <w:marBottom w:val="0"/>
                  <w:divBdr>
                    <w:top w:val="none" w:sz="0" w:space="0" w:color="auto"/>
                    <w:left w:val="none" w:sz="0" w:space="0" w:color="auto"/>
                    <w:bottom w:val="none" w:sz="0" w:space="0" w:color="auto"/>
                    <w:right w:val="none" w:sz="0" w:space="0" w:color="auto"/>
                  </w:divBdr>
                </w:div>
              </w:divsChild>
            </w:div>
            <w:div w:id="518668352">
              <w:marLeft w:val="0"/>
              <w:marRight w:val="0"/>
              <w:marTop w:val="0"/>
              <w:marBottom w:val="0"/>
              <w:divBdr>
                <w:top w:val="none" w:sz="0" w:space="0" w:color="auto"/>
                <w:left w:val="none" w:sz="0" w:space="0" w:color="auto"/>
                <w:bottom w:val="none" w:sz="0" w:space="0" w:color="auto"/>
                <w:right w:val="none" w:sz="0" w:space="0" w:color="auto"/>
              </w:divBdr>
              <w:divsChild>
                <w:div w:id="366300056">
                  <w:marLeft w:val="0"/>
                  <w:marRight w:val="0"/>
                  <w:marTop w:val="0"/>
                  <w:marBottom w:val="0"/>
                  <w:divBdr>
                    <w:top w:val="none" w:sz="0" w:space="0" w:color="auto"/>
                    <w:left w:val="none" w:sz="0" w:space="0" w:color="auto"/>
                    <w:bottom w:val="none" w:sz="0" w:space="0" w:color="auto"/>
                    <w:right w:val="none" w:sz="0" w:space="0" w:color="auto"/>
                  </w:divBdr>
                </w:div>
              </w:divsChild>
            </w:div>
            <w:div w:id="276301746">
              <w:marLeft w:val="0"/>
              <w:marRight w:val="0"/>
              <w:marTop w:val="0"/>
              <w:marBottom w:val="0"/>
              <w:divBdr>
                <w:top w:val="none" w:sz="0" w:space="0" w:color="auto"/>
                <w:left w:val="none" w:sz="0" w:space="0" w:color="auto"/>
                <w:bottom w:val="none" w:sz="0" w:space="0" w:color="auto"/>
                <w:right w:val="none" w:sz="0" w:space="0" w:color="auto"/>
              </w:divBdr>
              <w:divsChild>
                <w:div w:id="1714773479">
                  <w:marLeft w:val="0"/>
                  <w:marRight w:val="0"/>
                  <w:marTop w:val="0"/>
                  <w:marBottom w:val="0"/>
                  <w:divBdr>
                    <w:top w:val="none" w:sz="0" w:space="0" w:color="auto"/>
                    <w:left w:val="none" w:sz="0" w:space="0" w:color="auto"/>
                    <w:bottom w:val="none" w:sz="0" w:space="0" w:color="auto"/>
                    <w:right w:val="none" w:sz="0" w:space="0" w:color="auto"/>
                  </w:divBdr>
                </w:div>
              </w:divsChild>
            </w:div>
            <w:div w:id="545683865">
              <w:marLeft w:val="0"/>
              <w:marRight w:val="0"/>
              <w:marTop w:val="0"/>
              <w:marBottom w:val="0"/>
              <w:divBdr>
                <w:top w:val="none" w:sz="0" w:space="0" w:color="auto"/>
                <w:left w:val="none" w:sz="0" w:space="0" w:color="auto"/>
                <w:bottom w:val="none" w:sz="0" w:space="0" w:color="auto"/>
                <w:right w:val="none" w:sz="0" w:space="0" w:color="auto"/>
              </w:divBdr>
              <w:divsChild>
                <w:div w:id="812597477">
                  <w:marLeft w:val="0"/>
                  <w:marRight w:val="0"/>
                  <w:marTop w:val="0"/>
                  <w:marBottom w:val="0"/>
                  <w:divBdr>
                    <w:top w:val="none" w:sz="0" w:space="0" w:color="auto"/>
                    <w:left w:val="none" w:sz="0" w:space="0" w:color="auto"/>
                    <w:bottom w:val="none" w:sz="0" w:space="0" w:color="auto"/>
                    <w:right w:val="none" w:sz="0" w:space="0" w:color="auto"/>
                  </w:divBdr>
                </w:div>
              </w:divsChild>
            </w:div>
            <w:div w:id="1934435830">
              <w:marLeft w:val="0"/>
              <w:marRight w:val="0"/>
              <w:marTop w:val="0"/>
              <w:marBottom w:val="0"/>
              <w:divBdr>
                <w:top w:val="none" w:sz="0" w:space="0" w:color="auto"/>
                <w:left w:val="none" w:sz="0" w:space="0" w:color="auto"/>
                <w:bottom w:val="none" w:sz="0" w:space="0" w:color="auto"/>
                <w:right w:val="none" w:sz="0" w:space="0" w:color="auto"/>
              </w:divBdr>
              <w:divsChild>
                <w:div w:id="18286278">
                  <w:marLeft w:val="0"/>
                  <w:marRight w:val="0"/>
                  <w:marTop w:val="0"/>
                  <w:marBottom w:val="0"/>
                  <w:divBdr>
                    <w:top w:val="none" w:sz="0" w:space="0" w:color="auto"/>
                    <w:left w:val="none" w:sz="0" w:space="0" w:color="auto"/>
                    <w:bottom w:val="none" w:sz="0" w:space="0" w:color="auto"/>
                    <w:right w:val="none" w:sz="0" w:space="0" w:color="auto"/>
                  </w:divBdr>
                </w:div>
              </w:divsChild>
            </w:div>
            <w:div w:id="2035616791">
              <w:marLeft w:val="0"/>
              <w:marRight w:val="0"/>
              <w:marTop w:val="0"/>
              <w:marBottom w:val="0"/>
              <w:divBdr>
                <w:top w:val="none" w:sz="0" w:space="0" w:color="auto"/>
                <w:left w:val="none" w:sz="0" w:space="0" w:color="auto"/>
                <w:bottom w:val="none" w:sz="0" w:space="0" w:color="auto"/>
                <w:right w:val="none" w:sz="0" w:space="0" w:color="auto"/>
              </w:divBdr>
              <w:divsChild>
                <w:div w:id="1674719068">
                  <w:marLeft w:val="0"/>
                  <w:marRight w:val="0"/>
                  <w:marTop w:val="0"/>
                  <w:marBottom w:val="0"/>
                  <w:divBdr>
                    <w:top w:val="none" w:sz="0" w:space="0" w:color="auto"/>
                    <w:left w:val="none" w:sz="0" w:space="0" w:color="auto"/>
                    <w:bottom w:val="none" w:sz="0" w:space="0" w:color="auto"/>
                    <w:right w:val="none" w:sz="0" w:space="0" w:color="auto"/>
                  </w:divBdr>
                </w:div>
              </w:divsChild>
            </w:div>
            <w:div w:id="296763453">
              <w:marLeft w:val="0"/>
              <w:marRight w:val="0"/>
              <w:marTop w:val="0"/>
              <w:marBottom w:val="0"/>
              <w:divBdr>
                <w:top w:val="none" w:sz="0" w:space="0" w:color="auto"/>
                <w:left w:val="none" w:sz="0" w:space="0" w:color="auto"/>
                <w:bottom w:val="none" w:sz="0" w:space="0" w:color="auto"/>
                <w:right w:val="none" w:sz="0" w:space="0" w:color="auto"/>
              </w:divBdr>
              <w:divsChild>
                <w:div w:id="1573664042">
                  <w:marLeft w:val="0"/>
                  <w:marRight w:val="0"/>
                  <w:marTop w:val="0"/>
                  <w:marBottom w:val="0"/>
                  <w:divBdr>
                    <w:top w:val="none" w:sz="0" w:space="0" w:color="auto"/>
                    <w:left w:val="none" w:sz="0" w:space="0" w:color="auto"/>
                    <w:bottom w:val="none" w:sz="0" w:space="0" w:color="auto"/>
                    <w:right w:val="none" w:sz="0" w:space="0" w:color="auto"/>
                  </w:divBdr>
                </w:div>
              </w:divsChild>
            </w:div>
            <w:div w:id="544803678">
              <w:marLeft w:val="0"/>
              <w:marRight w:val="0"/>
              <w:marTop w:val="0"/>
              <w:marBottom w:val="0"/>
              <w:divBdr>
                <w:top w:val="none" w:sz="0" w:space="0" w:color="auto"/>
                <w:left w:val="none" w:sz="0" w:space="0" w:color="auto"/>
                <w:bottom w:val="none" w:sz="0" w:space="0" w:color="auto"/>
                <w:right w:val="none" w:sz="0" w:space="0" w:color="auto"/>
              </w:divBdr>
              <w:divsChild>
                <w:div w:id="1912737604">
                  <w:marLeft w:val="0"/>
                  <w:marRight w:val="0"/>
                  <w:marTop w:val="0"/>
                  <w:marBottom w:val="0"/>
                  <w:divBdr>
                    <w:top w:val="none" w:sz="0" w:space="0" w:color="auto"/>
                    <w:left w:val="none" w:sz="0" w:space="0" w:color="auto"/>
                    <w:bottom w:val="none" w:sz="0" w:space="0" w:color="auto"/>
                    <w:right w:val="none" w:sz="0" w:space="0" w:color="auto"/>
                  </w:divBdr>
                </w:div>
              </w:divsChild>
            </w:div>
            <w:div w:id="1888645001">
              <w:marLeft w:val="0"/>
              <w:marRight w:val="0"/>
              <w:marTop w:val="0"/>
              <w:marBottom w:val="0"/>
              <w:divBdr>
                <w:top w:val="none" w:sz="0" w:space="0" w:color="auto"/>
                <w:left w:val="none" w:sz="0" w:space="0" w:color="auto"/>
                <w:bottom w:val="none" w:sz="0" w:space="0" w:color="auto"/>
                <w:right w:val="none" w:sz="0" w:space="0" w:color="auto"/>
              </w:divBdr>
              <w:divsChild>
                <w:div w:id="450057575">
                  <w:marLeft w:val="0"/>
                  <w:marRight w:val="0"/>
                  <w:marTop w:val="0"/>
                  <w:marBottom w:val="0"/>
                  <w:divBdr>
                    <w:top w:val="none" w:sz="0" w:space="0" w:color="auto"/>
                    <w:left w:val="none" w:sz="0" w:space="0" w:color="auto"/>
                    <w:bottom w:val="none" w:sz="0" w:space="0" w:color="auto"/>
                    <w:right w:val="none" w:sz="0" w:space="0" w:color="auto"/>
                  </w:divBdr>
                </w:div>
              </w:divsChild>
            </w:div>
            <w:div w:id="2118407569">
              <w:marLeft w:val="0"/>
              <w:marRight w:val="0"/>
              <w:marTop w:val="0"/>
              <w:marBottom w:val="0"/>
              <w:divBdr>
                <w:top w:val="none" w:sz="0" w:space="0" w:color="auto"/>
                <w:left w:val="none" w:sz="0" w:space="0" w:color="auto"/>
                <w:bottom w:val="none" w:sz="0" w:space="0" w:color="auto"/>
                <w:right w:val="none" w:sz="0" w:space="0" w:color="auto"/>
              </w:divBdr>
              <w:divsChild>
                <w:div w:id="1930625287">
                  <w:marLeft w:val="0"/>
                  <w:marRight w:val="0"/>
                  <w:marTop w:val="0"/>
                  <w:marBottom w:val="0"/>
                  <w:divBdr>
                    <w:top w:val="none" w:sz="0" w:space="0" w:color="auto"/>
                    <w:left w:val="none" w:sz="0" w:space="0" w:color="auto"/>
                    <w:bottom w:val="none" w:sz="0" w:space="0" w:color="auto"/>
                    <w:right w:val="none" w:sz="0" w:space="0" w:color="auto"/>
                  </w:divBdr>
                </w:div>
              </w:divsChild>
            </w:div>
            <w:div w:id="655109490">
              <w:marLeft w:val="0"/>
              <w:marRight w:val="0"/>
              <w:marTop w:val="0"/>
              <w:marBottom w:val="0"/>
              <w:divBdr>
                <w:top w:val="none" w:sz="0" w:space="0" w:color="auto"/>
                <w:left w:val="none" w:sz="0" w:space="0" w:color="auto"/>
                <w:bottom w:val="none" w:sz="0" w:space="0" w:color="auto"/>
                <w:right w:val="none" w:sz="0" w:space="0" w:color="auto"/>
              </w:divBdr>
              <w:divsChild>
                <w:div w:id="708604049">
                  <w:marLeft w:val="0"/>
                  <w:marRight w:val="0"/>
                  <w:marTop w:val="0"/>
                  <w:marBottom w:val="0"/>
                  <w:divBdr>
                    <w:top w:val="none" w:sz="0" w:space="0" w:color="auto"/>
                    <w:left w:val="none" w:sz="0" w:space="0" w:color="auto"/>
                    <w:bottom w:val="none" w:sz="0" w:space="0" w:color="auto"/>
                    <w:right w:val="none" w:sz="0" w:space="0" w:color="auto"/>
                  </w:divBdr>
                </w:div>
              </w:divsChild>
            </w:div>
            <w:div w:id="242567661">
              <w:marLeft w:val="0"/>
              <w:marRight w:val="0"/>
              <w:marTop w:val="0"/>
              <w:marBottom w:val="0"/>
              <w:divBdr>
                <w:top w:val="none" w:sz="0" w:space="0" w:color="auto"/>
                <w:left w:val="none" w:sz="0" w:space="0" w:color="auto"/>
                <w:bottom w:val="none" w:sz="0" w:space="0" w:color="auto"/>
                <w:right w:val="none" w:sz="0" w:space="0" w:color="auto"/>
              </w:divBdr>
              <w:divsChild>
                <w:div w:id="98767727">
                  <w:marLeft w:val="0"/>
                  <w:marRight w:val="0"/>
                  <w:marTop w:val="0"/>
                  <w:marBottom w:val="0"/>
                  <w:divBdr>
                    <w:top w:val="none" w:sz="0" w:space="0" w:color="auto"/>
                    <w:left w:val="none" w:sz="0" w:space="0" w:color="auto"/>
                    <w:bottom w:val="none" w:sz="0" w:space="0" w:color="auto"/>
                    <w:right w:val="none" w:sz="0" w:space="0" w:color="auto"/>
                  </w:divBdr>
                </w:div>
              </w:divsChild>
            </w:div>
            <w:div w:id="1373336548">
              <w:marLeft w:val="0"/>
              <w:marRight w:val="0"/>
              <w:marTop w:val="0"/>
              <w:marBottom w:val="0"/>
              <w:divBdr>
                <w:top w:val="none" w:sz="0" w:space="0" w:color="auto"/>
                <w:left w:val="none" w:sz="0" w:space="0" w:color="auto"/>
                <w:bottom w:val="none" w:sz="0" w:space="0" w:color="auto"/>
                <w:right w:val="none" w:sz="0" w:space="0" w:color="auto"/>
              </w:divBdr>
              <w:divsChild>
                <w:div w:id="967473586">
                  <w:marLeft w:val="0"/>
                  <w:marRight w:val="0"/>
                  <w:marTop w:val="0"/>
                  <w:marBottom w:val="0"/>
                  <w:divBdr>
                    <w:top w:val="none" w:sz="0" w:space="0" w:color="auto"/>
                    <w:left w:val="none" w:sz="0" w:space="0" w:color="auto"/>
                    <w:bottom w:val="none" w:sz="0" w:space="0" w:color="auto"/>
                    <w:right w:val="none" w:sz="0" w:space="0" w:color="auto"/>
                  </w:divBdr>
                </w:div>
              </w:divsChild>
            </w:div>
            <w:div w:id="1354381335">
              <w:marLeft w:val="0"/>
              <w:marRight w:val="0"/>
              <w:marTop w:val="0"/>
              <w:marBottom w:val="0"/>
              <w:divBdr>
                <w:top w:val="none" w:sz="0" w:space="0" w:color="auto"/>
                <w:left w:val="none" w:sz="0" w:space="0" w:color="auto"/>
                <w:bottom w:val="none" w:sz="0" w:space="0" w:color="auto"/>
                <w:right w:val="none" w:sz="0" w:space="0" w:color="auto"/>
              </w:divBdr>
              <w:divsChild>
                <w:div w:id="196357405">
                  <w:marLeft w:val="0"/>
                  <w:marRight w:val="0"/>
                  <w:marTop w:val="0"/>
                  <w:marBottom w:val="0"/>
                  <w:divBdr>
                    <w:top w:val="none" w:sz="0" w:space="0" w:color="auto"/>
                    <w:left w:val="none" w:sz="0" w:space="0" w:color="auto"/>
                    <w:bottom w:val="none" w:sz="0" w:space="0" w:color="auto"/>
                    <w:right w:val="none" w:sz="0" w:space="0" w:color="auto"/>
                  </w:divBdr>
                </w:div>
              </w:divsChild>
            </w:div>
            <w:div w:id="957759824">
              <w:marLeft w:val="0"/>
              <w:marRight w:val="0"/>
              <w:marTop w:val="0"/>
              <w:marBottom w:val="0"/>
              <w:divBdr>
                <w:top w:val="none" w:sz="0" w:space="0" w:color="auto"/>
                <w:left w:val="none" w:sz="0" w:space="0" w:color="auto"/>
                <w:bottom w:val="none" w:sz="0" w:space="0" w:color="auto"/>
                <w:right w:val="none" w:sz="0" w:space="0" w:color="auto"/>
              </w:divBdr>
              <w:divsChild>
                <w:div w:id="1467744498">
                  <w:marLeft w:val="0"/>
                  <w:marRight w:val="0"/>
                  <w:marTop w:val="0"/>
                  <w:marBottom w:val="0"/>
                  <w:divBdr>
                    <w:top w:val="none" w:sz="0" w:space="0" w:color="auto"/>
                    <w:left w:val="none" w:sz="0" w:space="0" w:color="auto"/>
                    <w:bottom w:val="none" w:sz="0" w:space="0" w:color="auto"/>
                    <w:right w:val="none" w:sz="0" w:space="0" w:color="auto"/>
                  </w:divBdr>
                </w:div>
              </w:divsChild>
            </w:div>
            <w:div w:id="1430201034">
              <w:marLeft w:val="0"/>
              <w:marRight w:val="0"/>
              <w:marTop w:val="0"/>
              <w:marBottom w:val="0"/>
              <w:divBdr>
                <w:top w:val="none" w:sz="0" w:space="0" w:color="auto"/>
                <w:left w:val="none" w:sz="0" w:space="0" w:color="auto"/>
                <w:bottom w:val="none" w:sz="0" w:space="0" w:color="auto"/>
                <w:right w:val="none" w:sz="0" w:space="0" w:color="auto"/>
              </w:divBdr>
              <w:divsChild>
                <w:div w:id="915286952">
                  <w:marLeft w:val="0"/>
                  <w:marRight w:val="0"/>
                  <w:marTop w:val="0"/>
                  <w:marBottom w:val="0"/>
                  <w:divBdr>
                    <w:top w:val="none" w:sz="0" w:space="0" w:color="auto"/>
                    <w:left w:val="none" w:sz="0" w:space="0" w:color="auto"/>
                    <w:bottom w:val="none" w:sz="0" w:space="0" w:color="auto"/>
                    <w:right w:val="none" w:sz="0" w:space="0" w:color="auto"/>
                  </w:divBdr>
                </w:div>
              </w:divsChild>
            </w:div>
            <w:div w:id="165174269">
              <w:marLeft w:val="0"/>
              <w:marRight w:val="0"/>
              <w:marTop w:val="0"/>
              <w:marBottom w:val="0"/>
              <w:divBdr>
                <w:top w:val="none" w:sz="0" w:space="0" w:color="auto"/>
                <w:left w:val="none" w:sz="0" w:space="0" w:color="auto"/>
                <w:bottom w:val="none" w:sz="0" w:space="0" w:color="auto"/>
                <w:right w:val="none" w:sz="0" w:space="0" w:color="auto"/>
              </w:divBdr>
              <w:divsChild>
                <w:div w:id="713043311">
                  <w:marLeft w:val="0"/>
                  <w:marRight w:val="0"/>
                  <w:marTop w:val="0"/>
                  <w:marBottom w:val="0"/>
                  <w:divBdr>
                    <w:top w:val="none" w:sz="0" w:space="0" w:color="auto"/>
                    <w:left w:val="none" w:sz="0" w:space="0" w:color="auto"/>
                    <w:bottom w:val="none" w:sz="0" w:space="0" w:color="auto"/>
                    <w:right w:val="none" w:sz="0" w:space="0" w:color="auto"/>
                  </w:divBdr>
                </w:div>
              </w:divsChild>
            </w:div>
            <w:div w:id="635649425">
              <w:marLeft w:val="0"/>
              <w:marRight w:val="0"/>
              <w:marTop w:val="0"/>
              <w:marBottom w:val="0"/>
              <w:divBdr>
                <w:top w:val="none" w:sz="0" w:space="0" w:color="auto"/>
                <w:left w:val="none" w:sz="0" w:space="0" w:color="auto"/>
                <w:bottom w:val="none" w:sz="0" w:space="0" w:color="auto"/>
                <w:right w:val="none" w:sz="0" w:space="0" w:color="auto"/>
              </w:divBdr>
              <w:divsChild>
                <w:div w:id="515077256">
                  <w:marLeft w:val="0"/>
                  <w:marRight w:val="0"/>
                  <w:marTop w:val="0"/>
                  <w:marBottom w:val="0"/>
                  <w:divBdr>
                    <w:top w:val="none" w:sz="0" w:space="0" w:color="auto"/>
                    <w:left w:val="none" w:sz="0" w:space="0" w:color="auto"/>
                    <w:bottom w:val="none" w:sz="0" w:space="0" w:color="auto"/>
                    <w:right w:val="none" w:sz="0" w:space="0" w:color="auto"/>
                  </w:divBdr>
                </w:div>
              </w:divsChild>
            </w:div>
            <w:div w:id="1478768433">
              <w:marLeft w:val="0"/>
              <w:marRight w:val="0"/>
              <w:marTop w:val="0"/>
              <w:marBottom w:val="0"/>
              <w:divBdr>
                <w:top w:val="none" w:sz="0" w:space="0" w:color="auto"/>
                <w:left w:val="none" w:sz="0" w:space="0" w:color="auto"/>
                <w:bottom w:val="none" w:sz="0" w:space="0" w:color="auto"/>
                <w:right w:val="none" w:sz="0" w:space="0" w:color="auto"/>
              </w:divBdr>
              <w:divsChild>
                <w:div w:id="2095666785">
                  <w:marLeft w:val="0"/>
                  <w:marRight w:val="0"/>
                  <w:marTop w:val="0"/>
                  <w:marBottom w:val="0"/>
                  <w:divBdr>
                    <w:top w:val="none" w:sz="0" w:space="0" w:color="auto"/>
                    <w:left w:val="none" w:sz="0" w:space="0" w:color="auto"/>
                    <w:bottom w:val="none" w:sz="0" w:space="0" w:color="auto"/>
                    <w:right w:val="none" w:sz="0" w:space="0" w:color="auto"/>
                  </w:divBdr>
                </w:div>
              </w:divsChild>
            </w:div>
            <w:div w:id="1703019024">
              <w:marLeft w:val="0"/>
              <w:marRight w:val="0"/>
              <w:marTop w:val="0"/>
              <w:marBottom w:val="0"/>
              <w:divBdr>
                <w:top w:val="none" w:sz="0" w:space="0" w:color="auto"/>
                <w:left w:val="none" w:sz="0" w:space="0" w:color="auto"/>
                <w:bottom w:val="none" w:sz="0" w:space="0" w:color="auto"/>
                <w:right w:val="none" w:sz="0" w:space="0" w:color="auto"/>
              </w:divBdr>
              <w:divsChild>
                <w:div w:id="1946812792">
                  <w:marLeft w:val="0"/>
                  <w:marRight w:val="0"/>
                  <w:marTop w:val="0"/>
                  <w:marBottom w:val="0"/>
                  <w:divBdr>
                    <w:top w:val="none" w:sz="0" w:space="0" w:color="auto"/>
                    <w:left w:val="none" w:sz="0" w:space="0" w:color="auto"/>
                    <w:bottom w:val="none" w:sz="0" w:space="0" w:color="auto"/>
                    <w:right w:val="none" w:sz="0" w:space="0" w:color="auto"/>
                  </w:divBdr>
                </w:div>
              </w:divsChild>
            </w:div>
            <w:div w:id="1220169932">
              <w:marLeft w:val="0"/>
              <w:marRight w:val="0"/>
              <w:marTop w:val="0"/>
              <w:marBottom w:val="0"/>
              <w:divBdr>
                <w:top w:val="none" w:sz="0" w:space="0" w:color="auto"/>
                <w:left w:val="none" w:sz="0" w:space="0" w:color="auto"/>
                <w:bottom w:val="none" w:sz="0" w:space="0" w:color="auto"/>
                <w:right w:val="none" w:sz="0" w:space="0" w:color="auto"/>
              </w:divBdr>
              <w:divsChild>
                <w:div w:id="887910847">
                  <w:marLeft w:val="0"/>
                  <w:marRight w:val="0"/>
                  <w:marTop w:val="0"/>
                  <w:marBottom w:val="0"/>
                  <w:divBdr>
                    <w:top w:val="none" w:sz="0" w:space="0" w:color="auto"/>
                    <w:left w:val="none" w:sz="0" w:space="0" w:color="auto"/>
                    <w:bottom w:val="none" w:sz="0" w:space="0" w:color="auto"/>
                    <w:right w:val="none" w:sz="0" w:space="0" w:color="auto"/>
                  </w:divBdr>
                </w:div>
              </w:divsChild>
            </w:div>
            <w:div w:id="1339651203">
              <w:marLeft w:val="0"/>
              <w:marRight w:val="0"/>
              <w:marTop w:val="0"/>
              <w:marBottom w:val="0"/>
              <w:divBdr>
                <w:top w:val="none" w:sz="0" w:space="0" w:color="auto"/>
                <w:left w:val="none" w:sz="0" w:space="0" w:color="auto"/>
                <w:bottom w:val="none" w:sz="0" w:space="0" w:color="auto"/>
                <w:right w:val="none" w:sz="0" w:space="0" w:color="auto"/>
              </w:divBdr>
              <w:divsChild>
                <w:div w:id="1320304046">
                  <w:marLeft w:val="0"/>
                  <w:marRight w:val="0"/>
                  <w:marTop w:val="0"/>
                  <w:marBottom w:val="0"/>
                  <w:divBdr>
                    <w:top w:val="none" w:sz="0" w:space="0" w:color="auto"/>
                    <w:left w:val="none" w:sz="0" w:space="0" w:color="auto"/>
                    <w:bottom w:val="none" w:sz="0" w:space="0" w:color="auto"/>
                    <w:right w:val="none" w:sz="0" w:space="0" w:color="auto"/>
                  </w:divBdr>
                </w:div>
              </w:divsChild>
            </w:div>
            <w:div w:id="1830174430">
              <w:marLeft w:val="0"/>
              <w:marRight w:val="0"/>
              <w:marTop w:val="0"/>
              <w:marBottom w:val="0"/>
              <w:divBdr>
                <w:top w:val="none" w:sz="0" w:space="0" w:color="auto"/>
                <w:left w:val="none" w:sz="0" w:space="0" w:color="auto"/>
                <w:bottom w:val="none" w:sz="0" w:space="0" w:color="auto"/>
                <w:right w:val="none" w:sz="0" w:space="0" w:color="auto"/>
              </w:divBdr>
              <w:divsChild>
                <w:div w:id="1887716623">
                  <w:marLeft w:val="0"/>
                  <w:marRight w:val="0"/>
                  <w:marTop w:val="0"/>
                  <w:marBottom w:val="0"/>
                  <w:divBdr>
                    <w:top w:val="none" w:sz="0" w:space="0" w:color="auto"/>
                    <w:left w:val="none" w:sz="0" w:space="0" w:color="auto"/>
                    <w:bottom w:val="none" w:sz="0" w:space="0" w:color="auto"/>
                    <w:right w:val="none" w:sz="0" w:space="0" w:color="auto"/>
                  </w:divBdr>
                </w:div>
              </w:divsChild>
            </w:div>
            <w:div w:id="56251254">
              <w:marLeft w:val="0"/>
              <w:marRight w:val="0"/>
              <w:marTop w:val="0"/>
              <w:marBottom w:val="0"/>
              <w:divBdr>
                <w:top w:val="none" w:sz="0" w:space="0" w:color="auto"/>
                <w:left w:val="none" w:sz="0" w:space="0" w:color="auto"/>
                <w:bottom w:val="none" w:sz="0" w:space="0" w:color="auto"/>
                <w:right w:val="none" w:sz="0" w:space="0" w:color="auto"/>
              </w:divBdr>
              <w:divsChild>
                <w:div w:id="1405182579">
                  <w:marLeft w:val="0"/>
                  <w:marRight w:val="0"/>
                  <w:marTop w:val="0"/>
                  <w:marBottom w:val="0"/>
                  <w:divBdr>
                    <w:top w:val="none" w:sz="0" w:space="0" w:color="auto"/>
                    <w:left w:val="none" w:sz="0" w:space="0" w:color="auto"/>
                    <w:bottom w:val="none" w:sz="0" w:space="0" w:color="auto"/>
                    <w:right w:val="none" w:sz="0" w:space="0" w:color="auto"/>
                  </w:divBdr>
                </w:div>
              </w:divsChild>
            </w:div>
            <w:div w:id="847911734">
              <w:marLeft w:val="0"/>
              <w:marRight w:val="0"/>
              <w:marTop w:val="0"/>
              <w:marBottom w:val="0"/>
              <w:divBdr>
                <w:top w:val="none" w:sz="0" w:space="0" w:color="auto"/>
                <w:left w:val="none" w:sz="0" w:space="0" w:color="auto"/>
                <w:bottom w:val="none" w:sz="0" w:space="0" w:color="auto"/>
                <w:right w:val="none" w:sz="0" w:space="0" w:color="auto"/>
              </w:divBdr>
              <w:divsChild>
                <w:div w:id="1920941709">
                  <w:marLeft w:val="0"/>
                  <w:marRight w:val="0"/>
                  <w:marTop w:val="0"/>
                  <w:marBottom w:val="0"/>
                  <w:divBdr>
                    <w:top w:val="none" w:sz="0" w:space="0" w:color="auto"/>
                    <w:left w:val="none" w:sz="0" w:space="0" w:color="auto"/>
                    <w:bottom w:val="none" w:sz="0" w:space="0" w:color="auto"/>
                    <w:right w:val="none" w:sz="0" w:space="0" w:color="auto"/>
                  </w:divBdr>
                </w:div>
              </w:divsChild>
            </w:div>
            <w:div w:id="1055205762">
              <w:marLeft w:val="0"/>
              <w:marRight w:val="0"/>
              <w:marTop w:val="0"/>
              <w:marBottom w:val="0"/>
              <w:divBdr>
                <w:top w:val="none" w:sz="0" w:space="0" w:color="auto"/>
                <w:left w:val="none" w:sz="0" w:space="0" w:color="auto"/>
                <w:bottom w:val="none" w:sz="0" w:space="0" w:color="auto"/>
                <w:right w:val="none" w:sz="0" w:space="0" w:color="auto"/>
              </w:divBdr>
              <w:divsChild>
                <w:div w:id="105931538">
                  <w:marLeft w:val="0"/>
                  <w:marRight w:val="0"/>
                  <w:marTop w:val="0"/>
                  <w:marBottom w:val="0"/>
                  <w:divBdr>
                    <w:top w:val="none" w:sz="0" w:space="0" w:color="auto"/>
                    <w:left w:val="none" w:sz="0" w:space="0" w:color="auto"/>
                    <w:bottom w:val="none" w:sz="0" w:space="0" w:color="auto"/>
                    <w:right w:val="none" w:sz="0" w:space="0" w:color="auto"/>
                  </w:divBdr>
                </w:div>
              </w:divsChild>
            </w:div>
            <w:div w:id="144588353">
              <w:marLeft w:val="0"/>
              <w:marRight w:val="0"/>
              <w:marTop w:val="0"/>
              <w:marBottom w:val="0"/>
              <w:divBdr>
                <w:top w:val="none" w:sz="0" w:space="0" w:color="auto"/>
                <w:left w:val="none" w:sz="0" w:space="0" w:color="auto"/>
                <w:bottom w:val="none" w:sz="0" w:space="0" w:color="auto"/>
                <w:right w:val="none" w:sz="0" w:space="0" w:color="auto"/>
              </w:divBdr>
              <w:divsChild>
                <w:div w:id="2897984">
                  <w:marLeft w:val="0"/>
                  <w:marRight w:val="0"/>
                  <w:marTop w:val="0"/>
                  <w:marBottom w:val="0"/>
                  <w:divBdr>
                    <w:top w:val="none" w:sz="0" w:space="0" w:color="auto"/>
                    <w:left w:val="none" w:sz="0" w:space="0" w:color="auto"/>
                    <w:bottom w:val="none" w:sz="0" w:space="0" w:color="auto"/>
                    <w:right w:val="none" w:sz="0" w:space="0" w:color="auto"/>
                  </w:divBdr>
                </w:div>
              </w:divsChild>
            </w:div>
            <w:div w:id="1054043244">
              <w:marLeft w:val="0"/>
              <w:marRight w:val="0"/>
              <w:marTop w:val="0"/>
              <w:marBottom w:val="0"/>
              <w:divBdr>
                <w:top w:val="none" w:sz="0" w:space="0" w:color="auto"/>
                <w:left w:val="none" w:sz="0" w:space="0" w:color="auto"/>
                <w:bottom w:val="none" w:sz="0" w:space="0" w:color="auto"/>
                <w:right w:val="none" w:sz="0" w:space="0" w:color="auto"/>
              </w:divBdr>
              <w:divsChild>
                <w:div w:id="1557207143">
                  <w:marLeft w:val="0"/>
                  <w:marRight w:val="0"/>
                  <w:marTop w:val="0"/>
                  <w:marBottom w:val="0"/>
                  <w:divBdr>
                    <w:top w:val="none" w:sz="0" w:space="0" w:color="auto"/>
                    <w:left w:val="none" w:sz="0" w:space="0" w:color="auto"/>
                    <w:bottom w:val="none" w:sz="0" w:space="0" w:color="auto"/>
                    <w:right w:val="none" w:sz="0" w:space="0" w:color="auto"/>
                  </w:divBdr>
                </w:div>
              </w:divsChild>
            </w:div>
            <w:div w:id="1826430280">
              <w:marLeft w:val="0"/>
              <w:marRight w:val="0"/>
              <w:marTop w:val="0"/>
              <w:marBottom w:val="0"/>
              <w:divBdr>
                <w:top w:val="none" w:sz="0" w:space="0" w:color="auto"/>
                <w:left w:val="none" w:sz="0" w:space="0" w:color="auto"/>
                <w:bottom w:val="none" w:sz="0" w:space="0" w:color="auto"/>
                <w:right w:val="none" w:sz="0" w:space="0" w:color="auto"/>
              </w:divBdr>
              <w:divsChild>
                <w:div w:id="397944324">
                  <w:marLeft w:val="0"/>
                  <w:marRight w:val="0"/>
                  <w:marTop w:val="0"/>
                  <w:marBottom w:val="0"/>
                  <w:divBdr>
                    <w:top w:val="none" w:sz="0" w:space="0" w:color="auto"/>
                    <w:left w:val="none" w:sz="0" w:space="0" w:color="auto"/>
                    <w:bottom w:val="none" w:sz="0" w:space="0" w:color="auto"/>
                    <w:right w:val="none" w:sz="0" w:space="0" w:color="auto"/>
                  </w:divBdr>
                </w:div>
              </w:divsChild>
            </w:div>
            <w:div w:id="65491570">
              <w:marLeft w:val="0"/>
              <w:marRight w:val="0"/>
              <w:marTop w:val="0"/>
              <w:marBottom w:val="0"/>
              <w:divBdr>
                <w:top w:val="none" w:sz="0" w:space="0" w:color="auto"/>
                <w:left w:val="none" w:sz="0" w:space="0" w:color="auto"/>
                <w:bottom w:val="none" w:sz="0" w:space="0" w:color="auto"/>
                <w:right w:val="none" w:sz="0" w:space="0" w:color="auto"/>
              </w:divBdr>
              <w:divsChild>
                <w:div w:id="1980650642">
                  <w:marLeft w:val="0"/>
                  <w:marRight w:val="0"/>
                  <w:marTop w:val="0"/>
                  <w:marBottom w:val="0"/>
                  <w:divBdr>
                    <w:top w:val="none" w:sz="0" w:space="0" w:color="auto"/>
                    <w:left w:val="none" w:sz="0" w:space="0" w:color="auto"/>
                    <w:bottom w:val="none" w:sz="0" w:space="0" w:color="auto"/>
                    <w:right w:val="none" w:sz="0" w:space="0" w:color="auto"/>
                  </w:divBdr>
                </w:div>
              </w:divsChild>
            </w:div>
            <w:div w:id="1112434699">
              <w:marLeft w:val="0"/>
              <w:marRight w:val="0"/>
              <w:marTop w:val="0"/>
              <w:marBottom w:val="0"/>
              <w:divBdr>
                <w:top w:val="none" w:sz="0" w:space="0" w:color="auto"/>
                <w:left w:val="none" w:sz="0" w:space="0" w:color="auto"/>
                <w:bottom w:val="none" w:sz="0" w:space="0" w:color="auto"/>
                <w:right w:val="none" w:sz="0" w:space="0" w:color="auto"/>
              </w:divBdr>
              <w:divsChild>
                <w:div w:id="183832442">
                  <w:marLeft w:val="0"/>
                  <w:marRight w:val="0"/>
                  <w:marTop w:val="0"/>
                  <w:marBottom w:val="0"/>
                  <w:divBdr>
                    <w:top w:val="none" w:sz="0" w:space="0" w:color="auto"/>
                    <w:left w:val="none" w:sz="0" w:space="0" w:color="auto"/>
                    <w:bottom w:val="none" w:sz="0" w:space="0" w:color="auto"/>
                    <w:right w:val="none" w:sz="0" w:space="0" w:color="auto"/>
                  </w:divBdr>
                </w:div>
              </w:divsChild>
            </w:div>
            <w:div w:id="1124471244">
              <w:marLeft w:val="0"/>
              <w:marRight w:val="0"/>
              <w:marTop w:val="0"/>
              <w:marBottom w:val="0"/>
              <w:divBdr>
                <w:top w:val="none" w:sz="0" w:space="0" w:color="auto"/>
                <w:left w:val="none" w:sz="0" w:space="0" w:color="auto"/>
                <w:bottom w:val="none" w:sz="0" w:space="0" w:color="auto"/>
                <w:right w:val="none" w:sz="0" w:space="0" w:color="auto"/>
              </w:divBdr>
              <w:divsChild>
                <w:div w:id="468129215">
                  <w:marLeft w:val="0"/>
                  <w:marRight w:val="0"/>
                  <w:marTop w:val="0"/>
                  <w:marBottom w:val="0"/>
                  <w:divBdr>
                    <w:top w:val="none" w:sz="0" w:space="0" w:color="auto"/>
                    <w:left w:val="none" w:sz="0" w:space="0" w:color="auto"/>
                    <w:bottom w:val="none" w:sz="0" w:space="0" w:color="auto"/>
                    <w:right w:val="none" w:sz="0" w:space="0" w:color="auto"/>
                  </w:divBdr>
                </w:div>
              </w:divsChild>
            </w:div>
            <w:div w:id="628976260">
              <w:marLeft w:val="0"/>
              <w:marRight w:val="0"/>
              <w:marTop w:val="0"/>
              <w:marBottom w:val="0"/>
              <w:divBdr>
                <w:top w:val="none" w:sz="0" w:space="0" w:color="auto"/>
                <w:left w:val="none" w:sz="0" w:space="0" w:color="auto"/>
                <w:bottom w:val="none" w:sz="0" w:space="0" w:color="auto"/>
                <w:right w:val="none" w:sz="0" w:space="0" w:color="auto"/>
              </w:divBdr>
              <w:divsChild>
                <w:div w:id="1508515343">
                  <w:marLeft w:val="0"/>
                  <w:marRight w:val="0"/>
                  <w:marTop w:val="0"/>
                  <w:marBottom w:val="0"/>
                  <w:divBdr>
                    <w:top w:val="none" w:sz="0" w:space="0" w:color="auto"/>
                    <w:left w:val="none" w:sz="0" w:space="0" w:color="auto"/>
                    <w:bottom w:val="none" w:sz="0" w:space="0" w:color="auto"/>
                    <w:right w:val="none" w:sz="0" w:space="0" w:color="auto"/>
                  </w:divBdr>
                </w:div>
              </w:divsChild>
            </w:div>
            <w:div w:id="552499283">
              <w:marLeft w:val="0"/>
              <w:marRight w:val="0"/>
              <w:marTop w:val="0"/>
              <w:marBottom w:val="0"/>
              <w:divBdr>
                <w:top w:val="none" w:sz="0" w:space="0" w:color="auto"/>
                <w:left w:val="none" w:sz="0" w:space="0" w:color="auto"/>
                <w:bottom w:val="none" w:sz="0" w:space="0" w:color="auto"/>
                <w:right w:val="none" w:sz="0" w:space="0" w:color="auto"/>
              </w:divBdr>
              <w:divsChild>
                <w:div w:id="1883251095">
                  <w:marLeft w:val="0"/>
                  <w:marRight w:val="0"/>
                  <w:marTop w:val="0"/>
                  <w:marBottom w:val="0"/>
                  <w:divBdr>
                    <w:top w:val="none" w:sz="0" w:space="0" w:color="auto"/>
                    <w:left w:val="none" w:sz="0" w:space="0" w:color="auto"/>
                    <w:bottom w:val="none" w:sz="0" w:space="0" w:color="auto"/>
                    <w:right w:val="none" w:sz="0" w:space="0" w:color="auto"/>
                  </w:divBdr>
                </w:div>
              </w:divsChild>
            </w:div>
            <w:div w:id="396785334">
              <w:marLeft w:val="0"/>
              <w:marRight w:val="0"/>
              <w:marTop w:val="0"/>
              <w:marBottom w:val="0"/>
              <w:divBdr>
                <w:top w:val="none" w:sz="0" w:space="0" w:color="auto"/>
                <w:left w:val="none" w:sz="0" w:space="0" w:color="auto"/>
                <w:bottom w:val="none" w:sz="0" w:space="0" w:color="auto"/>
                <w:right w:val="none" w:sz="0" w:space="0" w:color="auto"/>
              </w:divBdr>
              <w:divsChild>
                <w:div w:id="864557785">
                  <w:marLeft w:val="0"/>
                  <w:marRight w:val="0"/>
                  <w:marTop w:val="0"/>
                  <w:marBottom w:val="0"/>
                  <w:divBdr>
                    <w:top w:val="none" w:sz="0" w:space="0" w:color="auto"/>
                    <w:left w:val="none" w:sz="0" w:space="0" w:color="auto"/>
                    <w:bottom w:val="none" w:sz="0" w:space="0" w:color="auto"/>
                    <w:right w:val="none" w:sz="0" w:space="0" w:color="auto"/>
                  </w:divBdr>
                </w:div>
              </w:divsChild>
            </w:div>
            <w:div w:id="962419530">
              <w:marLeft w:val="0"/>
              <w:marRight w:val="0"/>
              <w:marTop w:val="0"/>
              <w:marBottom w:val="0"/>
              <w:divBdr>
                <w:top w:val="none" w:sz="0" w:space="0" w:color="auto"/>
                <w:left w:val="none" w:sz="0" w:space="0" w:color="auto"/>
                <w:bottom w:val="none" w:sz="0" w:space="0" w:color="auto"/>
                <w:right w:val="none" w:sz="0" w:space="0" w:color="auto"/>
              </w:divBdr>
              <w:divsChild>
                <w:div w:id="1036003035">
                  <w:marLeft w:val="0"/>
                  <w:marRight w:val="0"/>
                  <w:marTop w:val="0"/>
                  <w:marBottom w:val="0"/>
                  <w:divBdr>
                    <w:top w:val="none" w:sz="0" w:space="0" w:color="auto"/>
                    <w:left w:val="none" w:sz="0" w:space="0" w:color="auto"/>
                    <w:bottom w:val="none" w:sz="0" w:space="0" w:color="auto"/>
                    <w:right w:val="none" w:sz="0" w:space="0" w:color="auto"/>
                  </w:divBdr>
                </w:div>
              </w:divsChild>
            </w:div>
            <w:div w:id="813303559">
              <w:marLeft w:val="0"/>
              <w:marRight w:val="0"/>
              <w:marTop w:val="0"/>
              <w:marBottom w:val="0"/>
              <w:divBdr>
                <w:top w:val="none" w:sz="0" w:space="0" w:color="auto"/>
                <w:left w:val="none" w:sz="0" w:space="0" w:color="auto"/>
                <w:bottom w:val="none" w:sz="0" w:space="0" w:color="auto"/>
                <w:right w:val="none" w:sz="0" w:space="0" w:color="auto"/>
              </w:divBdr>
              <w:divsChild>
                <w:div w:id="1472403152">
                  <w:marLeft w:val="0"/>
                  <w:marRight w:val="0"/>
                  <w:marTop w:val="0"/>
                  <w:marBottom w:val="0"/>
                  <w:divBdr>
                    <w:top w:val="none" w:sz="0" w:space="0" w:color="auto"/>
                    <w:left w:val="none" w:sz="0" w:space="0" w:color="auto"/>
                    <w:bottom w:val="none" w:sz="0" w:space="0" w:color="auto"/>
                    <w:right w:val="none" w:sz="0" w:space="0" w:color="auto"/>
                  </w:divBdr>
                </w:div>
              </w:divsChild>
            </w:div>
            <w:div w:id="400836527">
              <w:marLeft w:val="0"/>
              <w:marRight w:val="0"/>
              <w:marTop w:val="0"/>
              <w:marBottom w:val="0"/>
              <w:divBdr>
                <w:top w:val="none" w:sz="0" w:space="0" w:color="auto"/>
                <w:left w:val="none" w:sz="0" w:space="0" w:color="auto"/>
                <w:bottom w:val="none" w:sz="0" w:space="0" w:color="auto"/>
                <w:right w:val="none" w:sz="0" w:space="0" w:color="auto"/>
              </w:divBdr>
              <w:divsChild>
                <w:div w:id="797139071">
                  <w:marLeft w:val="0"/>
                  <w:marRight w:val="0"/>
                  <w:marTop w:val="0"/>
                  <w:marBottom w:val="0"/>
                  <w:divBdr>
                    <w:top w:val="none" w:sz="0" w:space="0" w:color="auto"/>
                    <w:left w:val="none" w:sz="0" w:space="0" w:color="auto"/>
                    <w:bottom w:val="none" w:sz="0" w:space="0" w:color="auto"/>
                    <w:right w:val="none" w:sz="0" w:space="0" w:color="auto"/>
                  </w:divBdr>
                </w:div>
              </w:divsChild>
            </w:div>
            <w:div w:id="722095447">
              <w:marLeft w:val="0"/>
              <w:marRight w:val="0"/>
              <w:marTop w:val="0"/>
              <w:marBottom w:val="0"/>
              <w:divBdr>
                <w:top w:val="none" w:sz="0" w:space="0" w:color="auto"/>
                <w:left w:val="none" w:sz="0" w:space="0" w:color="auto"/>
                <w:bottom w:val="none" w:sz="0" w:space="0" w:color="auto"/>
                <w:right w:val="none" w:sz="0" w:space="0" w:color="auto"/>
              </w:divBdr>
              <w:divsChild>
                <w:div w:id="348337951">
                  <w:marLeft w:val="0"/>
                  <w:marRight w:val="0"/>
                  <w:marTop w:val="0"/>
                  <w:marBottom w:val="0"/>
                  <w:divBdr>
                    <w:top w:val="none" w:sz="0" w:space="0" w:color="auto"/>
                    <w:left w:val="none" w:sz="0" w:space="0" w:color="auto"/>
                    <w:bottom w:val="none" w:sz="0" w:space="0" w:color="auto"/>
                    <w:right w:val="none" w:sz="0" w:space="0" w:color="auto"/>
                  </w:divBdr>
                </w:div>
              </w:divsChild>
            </w:div>
            <w:div w:id="1694989850">
              <w:marLeft w:val="0"/>
              <w:marRight w:val="0"/>
              <w:marTop w:val="0"/>
              <w:marBottom w:val="0"/>
              <w:divBdr>
                <w:top w:val="none" w:sz="0" w:space="0" w:color="auto"/>
                <w:left w:val="none" w:sz="0" w:space="0" w:color="auto"/>
                <w:bottom w:val="none" w:sz="0" w:space="0" w:color="auto"/>
                <w:right w:val="none" w:sz="0" w:space="0" w:color="auto"/>
              </w:divBdr>
              <w:divsChild>
                <w:div w:id="722755997">
                  <w:marLeft w:val="0"/>
                  <w:marRight w:val="0"/>
                  <w:marTop w:val="0"/>
                  <w:marBottom w:val="0"/>
                  <w:divBdr>
                    <w:top w:val="none" w:sz="0" w:space="0" w:color="auto"/>
                    <w:left w:val="none" w:sz="0" w:space="0" w:color="auto"/>
                    <w:bottom w:val="none" w:sz="0" w:space="0" w:color="auto"/>
                    <w:right w:val="none" w:sz="0" w:space="0" w:color="auto"/>
                  </w:divBdr>
                </w:div>
              </w:divsChild>
            </w:div>
            <w:div w:id="1447966404">
              <w:marLeft w:val="0"/>
              <w:marRight w:val="0"/>
              <w:marTop w:val="0"/>
              <w:marBottom w:val="0"/>
              <w:divBdr>
                <w:top w:val="none" w:sz="0" w:space="0" w:color="auto"/>
                <w:left w:val="none" w:sz="0" w:space="0" w:color="auto"/>
                <w:bottom w:val="none" w:sz="0" w:space="0" w:color="auto"/>
                <w:right w:val="none" w:sz="0" w:space="0" w:color="auto"/>
              </w:divBdr>
              <w:divsChild>
                <w:div w:id="1383166846">
                  <w:marLeft w:val="0"/>
                  <w:marRight w:val="0"/>
                  <w:marTop w:val="0"/>
                  <w:marBottom w:val="0"/>
                  <w:divBdr>
                    <w:top w:val="none" w:sz="0" w:space="0" w:color="auto"/>
                    <w:left w:val="none" w:sz="0" w:space="0" w:color="auto"/>
                    <w:bottom w:val="none" w:sz="0" w:space="0" w:color="auto"/>
                    <w:right w:val="none" w:sz="0" w:space="0" w:color="auto"/>
                  </w:divBdr>
                </w:div>
              </w:divsChild>
            </w:div>
            <w:div w:id="2054765070">
              <w:marLeft w:val="0"/>
              <w:marRight w:val="0"/>
              <w:marTop w:val="0"/>
              <w:marBottom w:val="0"/>
              <w:divBdr>
                <w:top w:val="none" w:sz="0" w:space="0" w:color="auto"/>
                <w:left w:val="none" w:sz="0" w:space="0" w:color="auto"/>
                <w:bottom w:val="none" w:sz="0" w:space="0" w:color="auto"/>
                <w:right w:val="none" w:sz="0" w:space="0" w:color="auto"/>
              </w:divBdr>
              <w:divsChild>
                <w:div w:id="415249348">
                  <w:marLeft w:val="0"/>
                  <w:marRight w:val="0"/>
                  <w:marTop w:val="0"/>
                  <w:marBottom w:val="0"/>
                  <w:divBdr>
                    <w:top w:val="none" w:sz="0" w:space="0" w:color="auto"/>
                    <w:left w:val="none" w:sz="0" w:space="0" w:color="auto"/>
                    <w:bottom w:val="none" w:sz="0" w:space="0" w:color="auto"/>
                    <w:right w:val="none" w:sz="0" w:space="0" w:color="auto"/>
                  </w:divBdr>
                </w:div>
              </w:divsChild>
            </w:div>
            <w:div w:id="1516307644">
              <w:marLeft w:val="0"/>
              <w:marRight w:val="0"/>
              <w:marTop w:val="0"/>
              <w:marBottom w:val="0"/>
              <w:divBdr>
                <w:top w:val="none" w:sz="0" w:space="0" w:color="auto"/>
                <w:left w:val="none" w:sz="0" w:space="0" w:color="auto"/>
                <w:bottom w:val="none" w:sz="0" w:space="0" w:color="auto"/>
                <w:right w:val="none" w:sz="0" w:space="0" w:color="auto"/>
              </w:divBdr>
              <w:divsChild>
                <w:div w:id="1420561291">
                  <w:marLeft w:val="0"/>
                  <w:marRight w:val="0"/>
                  <w:marTop w:val="0"/>
                  <w:marBottom w:val="0"/>
                  <w:divBdr>
                    <w:top w:val="none" w:sz="0" w:space="0" w:color="auto"/>
                    <w:left w:val="none" w:sz="0" w:space="0" w:color="auto"/>
                    <w:bottom w:val="none" w:sz="0" w:space="0" w:color="auto"/>
                    <w:right w:val="none" w:sz="0" w:space="0" w:color="auto"/>
                  </w:divBdr>
                </w:div>
              </w:divsChild>
            </w:div>
            <w:div w:id="1183471155">
              <w:marLeft w:val="0"/>
              <w:marRight w:val="0"/>
              <w:marTop w:val="0"/>
              <w:marBottom w:val="0"/>
              <w:divBdr>
                <w:top w:val="none" w:sz="0" w:space="0" w:color="auto"/>
                <w:left w:val="none" w:sz="0" w:space="0" w:color="auto"/>
                <w:bottom w:val="none" w:sz="0" w:space="0" w:color="auto"/>
                <w:right w:val="none" w:sz="0" w:space="0" w:color="auto"/>
              </w:divBdr>
              <w:divsChild>
                <w:div w:id="729959658">
                  <w:marLeft w:val="0"/>
                  <w:marRight w:val="0"/>
                  <w:marTop w:val="0"/>
                  <w:marBottom w:val="0"/>
                  <w:divBdr>
                    <w:top w:val="none" w:sz="0" w:space="0" w:color="auto"/>
                    <w:left w:val="none" w:sz="0" w:space="0" w:color="auto"/>
                    <w:bottom w:val="none" w:sz="0" w:space="0" w:color="auto"/>
                    <w:right w:val="none" w:sz="0" w:space="0" w:color="auto"/>
                  </w:divBdr>
                </w:div>
              </w:divsChild>
            </w:div>
            <w:div w:id="1398019551">
              <w:marLeft w:val="0"/>
              <w:marRight w:val="0"/>
              <w:marTop w:val="0"/>
              <w:marBottom w:val="0"/>
              <w:divBdr>
                <w:top w:val="none" w:sz="0" w:space="0" w:color="auto"/>
                <w:left w:val="none" w:sz="0" w:space="0" w:color="auto"/>
                <w:bottom w:val="none" w:sz="0" w:space="0" w:color="auto"/>
                <w:right w:val="none" w:sz="0" w:space="0" w:color="auto"/>
              </w:divBdr>
              <w:divsChild>
                <w:div w:id="2029329319">
                  <w:marLeft w:val="0"/>
                  <w:marRight w:val="0"/>
                  <w:marTop w:val="0"/>
                  <w:marBottom w:val="0"/>
                  <w:divBdr>
                    <w:top w:val="none" w:sz="0" w:space="0" w:color="auto"/>
                    <w:left w:val="none" w:sz="0" w:space="0" w:color="auto"/>
                    <w:bottom w:val="none" w:sz="0" w:space="0" w:color="auto"/>
                    <w:right w:val="none" w:sz="0" w:space="0" w:color="auto"/>
                  </w:divBdr>
                </w:div>
              </w:divsChild>
            </w:div>
            <w:div w:id="1510870270">
              <w:marLeft w:val="0"/>
              <w:marRight w:val="0"/>
              <w:marTop w:val="0"/>
              <w:marBottom w:val="0"/>
              <w:divBdr>
                <w:top w:val="none" w:sz="0" w:space="0" w:color="auto"/>
                <w:left w:val="none" w:sz="0" w:space="0" w:color="auto"/>
                <w:bottom w:val="none" w:sz="0" w:space="0" w:color="auto"/>
                <w:right w:val="none" w:sz="0" w:space="0" w:color="auto"/>
              </w:divBdr>
              <w:divsChild>
                <w:div w:id="490290813">
                  <w:marLeft w:val="0"/>
                  <w:marRight w:val="0"/>
                  <w:marTop w:val="0"/>
                  <w:marBottom w:val="0"/>
                  <w:divBdr>
                    <w:top w:val="none" w:sz="0" w:space="0" w:color="auto"/>
                    <w:left w:val="none" w:sz="0" w:space="0" w:color="auto"/>
                    <w:bottom w:val="none" w:sz="0" w:space="0" w:color="auto"/>
                    <w:right w:val="none" w:sz="0" w:space="0" w:color="auto"/>
                  </w:divBdr>
                </w:div>
              </w:divsChild>
            </w:div>
            <w:div w:id="809325789">
              <w:marLeft w:val="0"/>
              <w:marRight w:val="0"/>
              <w:marTop w:val="0"/>
              <w:marBottom w:val="0"/>
              <w:divBdr>
                <w:top w:val="none" w:sz="0" w:space="0" w:color="auto"/>
                <w:left w:val="none" w:sz="0" w:space="0" w:color="auto"/>
                <w:bottom w:val="none" w:sz="0" w:space="0" w:color="auto"/>
                <w:right w:val="none" w:sz="0" w:space="0" w:color="auto"/>
              </w:divBdr>
              <w:divsChild>
                <w:div w:id="172960729">
                  <w:marLeft w:val="0"/>
                  <w:marRight w:val="0"/>
                  <w:marTop w:val="0"/>
                  <w:marBottom w:val="0"/>
                  <w:divBdr>
                    <w:top w:val="none" w:sz="0" w:space="0" w:color="auto"/>
                    <w:left w:val="none" w:sz="0" w:space="0" w:color="auto"/>
                    <w:bottom w:val="none" w:sz="0" w:space="0" w:color="auto"/>
                    <w:right w:val="none" w:sz="0" w:space="0" w:color="auto"/>
                  </w:divBdr>
                </w:div>
              </w:divsChild>
            </w:div>
            <w:div w:id="396560841">
              <w:marLeft w:val="0"/>
              <w:marRight w:val="0"/>
              <w:marTop w:val="0"/>
              <w:marBottom w:val="0"/>
              <w:divBdr>
                <w:top w:val="none" w:sz="0" w:space="0" w:color="auto"/>
                <w:left w:val="none" w:sz="0" w:space="0" w:color="auto"/>
                <w:bottom w:val="none" w:sz="0" w:space="0" w:color="auto"/>
                <w:right w:val="none" w:sz="0" w:space="0" w:color="auto"/>
              </w:divBdr>
              <w:divsChild>
                <w:div w:id="1141843004">
                  <w:marLeft w:val="0"/>
                  <w:marRight w:val="0"/>
                  <w:marTop w:val="0"/>
                  <w:marBottom w:val="0"/>
                  <w:divBdr>
                    <w:top w:val="none" w:sz="0" w:space="0" w:color="auto"/>
                    <w:left w:val="none" w:sz="0" w:space="0" w:color="auto"/>
                    <w:bottom w:val="none" w:sz="0" w:space="0" w:color="auto"/>
                    <w:right w:val="none" w:sz="0" w:space="0" w:color="auto"/>
                  </w:divBdr>
                </w:div>
              </w:divsChild>
            </w:div>
            <w:div w:id="268318393">
              <w:marLeft w:val="0"/>
              <w:marRight w:val="0"/>
              <w:marTop w:val="0"/>
              <w:marBottom w:val="0"/>
              <w:divBdr>
                <w:top w:val="none" w:sz="0" w:space="0" w:color="auto"/>
                <w:left w:val="none" w:sz="0" w:space="0" w:color="auto"/>
                <w:bottom w:val="none" w:sz="0" w:space="0" w:color="auto"/>
                <w:right w:val="none" w:sz="0" w:space="0" w:color="auto"/>
              </w:divBdr>
              <w:divsChild>
                <w:div w:id="6560947">
                  <w:marLeft w:val="0"/>
                  <w:marRight w:val="0"/>
                  <w:marTop w:val="0"/>
                  <w:marBottom w:val="0"/>
                  <w:divBdr>
                    <w:top w:val="none" w:sz="0" w:space="0" w:color="auto"/>
                    <w:left w:val="none" w:sz="0" w:space="0" w:color="auto"/>
                    <w:bottom w:val="none" w:sz="0" w:space="0" w:color="auto"/>
                    <w:right w:val="none" w:sz="0" w:space="0" w:color="auto"/>
                  </w:divBdr>
                </w:div>
              </w:divsChild>
            </w:div>
            <w:div w:id="1790776765">
              <w:marLeft w:val="0"/>
              <w:marRight w:val="0"/>
              <w:marTop w:val="0"/>
              <w:marBottom w:val="0"/>
              <w:divBdr>
                <w:top w:val="none" w:sz="0" w:space="0" w:color="auto"/>
                <w:left w:val="none" w:sz="0" w:space="0" w:color="auto"/>
                <w:bottom w:val="none" w:sz="0" w:space="0" w:color="auto"/>
                <w:right w:val="none" w:sz="0" w:space="0" w:color="auto"/>
              </w:divBdr>
              <w:divsChild>
                <w:div w:id="1653867633">
                  <w:marLeft w:val="0"/>
                  <w:marRight w:val="0"/>
                  <w:marTop w:val="0"/>
                  <w:marBottom w:val="0"/>
                  <w:divBdr>
                    <w:top w:val="none" w:sz="0" w:space="0" w:color="auto"/>
                    <w:left w:val="none" w:sz="0" w:space="0" w:color="auto"/>
                    <w:bottom w:val="none" w:sz="0" w:space="0" w:color="auto"/>
                    <w:right w:val="none" w:sz="0" w:space="0" w:color="auto"/>
                  </w:divBdr>
                </w:div>
              </w:divsChild>
            </w:div>
            <w:div w:id="1353843683">
              <w:marLeft w:val="0"/>
              <w:marRight w:val="0"/>
              <w:marTop w:val="0"/>
              <w:marBottom w:val="0"/>
              <w:divBdr>
                <w:top w:val="none" w:sz="0" w:space="0" w:color="auto"/>
                <w:left w:val="none" w:sz="0" w:space="0" w:color="auto"/>
                <w:bottom w:val="none" w:sz="0" w:space="0" w:color="auto"/>
                <w:right w:val="none" w:sz="0" w:space="0" w:color="auto"/>
              </w:divBdr>
              <w:divsChild>
                <w:div w:id="28529922">
                  <w:marLeft w:val="0"/>
                  <w:marRight w:val="0"/>
                  <w:marTop w:val="0"/>
                  <w:marBottom w:val="0"/>
                  <w:divBdr>
                    <w:top w:val="none" w:sz="0" w:space="0" w:color="auto"/>
                    <w:left w:val="none" w:sz="0" w:space="0" w:color="auto"/>
                    <w:bottom w:val="none" w:sz="0" w:space="0" w:color="auto"/>
                    <w:right w:val="none" w:sz="0" w:space="0" w:color="auto"/>
                  </w:divBdr>
                </w:div>
              </w:divsChild>
            </w:div>
            <w:div w:id="1261718296">
              <w:marLeft w:val="0"/>
              <w:marRight w:val="0"/>
              <w:marTop w:val="0"/>
              <w:marBottom w:val="0"/>
              <w:divBdr>
                <w:top w:val="none" w:sz="0" w:space="0" w:color="auto"/>
                <w:left w:val="none" w:sz="0" w:space="0" w:color="auto"/>
                <w:bottom w:val="none" w:sz="0" w:space="0" w:color="auto"/>
                <w:right w:val="none" w:sz="0" w:space="0" w:color="auto"/>
              </w:divBdr>
              <w:divsChild>
                <w:div w:id="671950686">
                  <w:marLeft w:val="0"/>
                  <w:marRight w:val="0"/>
                  <w:marTop w:val="0"/>
                  <w:marBottom w:val="0"/>
                  <w:divBdr>
                    <w:top w:val="none" w:sz="0" w:space="0" w:color="auto"/>
                    <w:left w:val="none" w:sz="0" w:space="0" w:color="auto"/>
                    <w:bottom w:val="none" w:sz="0" w:space="0" w:color="auto"/>
                    <w:right w:val="none" w:sz="0" w:space="0" w:color="auto"/>
                  </w:divBdr>
                </w:div>
              </w:divsChild>
            </w:div>
            <w:div w:id="1285304345">
              <w:marLeft w:val="0"/>
              <w:marRight w:val="0"/>
              <w:marTop w:val="0"/>
              <w:marBottom w:val="0"/>
              <w:divBdr>
                <w:top w:val="none" w:sz="0" w:space="0" w:color="auto"/>
                <w:left w:val="none" w:sz="0" w:space="0" w:color="auto"/>
                <w:bottom w:val="none" w:sz="0" w:space="0" w:color="auto"/>
                <w:right w:val="none" w:sz="0" w:space="0" w:color="auto"/>
              </w:divBdr>
              <w:divsChild>
                <w:div w:id="1814134121">
                  <w:marLeft w:val="0"/>
                  <w:marRight w:val="0"/>
                  <w:marTop w:val="0"/>
                  <w:marBottom w:val="0"/>
                  <w:divBdr>
                    <w:top w:val="none" w:sz="0" w:space="0" w:color="auto"/>
                    <w:left w:val="none" w:sz="0" w:space="0" w:color="auto"/>
                    <w:bottom w:val="none" w:sz="0" w:space="0" w:color="auto"/>
                    <w:right w:val="none" w:sz="0" w:space="0" w:color="auto"/>
                  </w:divBdr>
                </w:div>
              </w:divsChild>
            </w:div>
            <w:div w:id="903100838">
              <w:marLeft w:val="0"/>
              <w:marRight w:val="0"/>
              <w:marTop w:val="0"/>
              <w:marBottom w:val="0"/>
              <w:divBdr>
                <w:top w:val="none" w:sz="0" w:space="0" w:color="auto"/>
                <w:left w:val="none" w:sz="0" w:space="0" w:color="auto"/>
                <w:bottom w:val="none" w:sz="0" w:space="0" w:color="auto"/>
                <w:right w:val="none" w:sz="0" w:space="0" w:color="auto"/>
              </w:divBdr>
              <w:divsChild>
                <w:div w:id="1117213273">
                  <w:marLeft w:val="0"/>
                  <w:marRight w:val="0"/>
                  <w:marTop w:val="0"/>
                  <w:marBottom w:val="0"/>
                  <w:divBdr>
                    <w:top w:val="none" w:sz="0" w:space="0" w:color="auto"/>
                    <w:left w:val="none" w:sz="0" w:space="0" w:color="auto"/>
                    <w:bottom w:val="none" w:sz="0" w:space="0" w:color="auto"/>
                    <w:right w:val="none" w:sz="0" w:space="0" w:color="auto"/>
                  </w:divBdr>
                </w:div>
              </w:divsChild>
            </w:div>
            <w:div w:id="271744269">
              <w:marLeft w:val="0"/>
              <w:marRight w:val="0"/>
              <w:marTop w:val="0"/>
              <w:marBottom w:val="0"/>
              <w:divBdr>
                <w:top w:val="none" w:sz="0" w:space="0" w:color="auto"/>
                <w:left w:val="none" w:sz="0" w:space="0" w:color="auto"/>
                <w:bottom w:val="none" w:sz="0" w:space="0" w:color="auto"/>
                <w:right w:val="none" w:sz="0" w:space="0" w:color="auto"/>
              </w:divBdr>
              <w:divsChild>
                <w:div w:id="970328081">
                  <w:marLeft w:val="0"/>
                  <w:marRight w:val="0"/>
                  <w:marTop w:val="0"/>
                  <w:marBottom w:val="0"/>
                  <w:divBdr>
                    <w:top w:val="none" w:sz="0" w:space="0" w:color="auto"/>
                    <w:left w:val="none" w:sz="0" w:space="0" w:color="auto"/>
                    <w:bottom w:val="none" w:sz="0" w:space="0" w:color="auto"/>
                    <w:right w:val="none" w:sz="0" w:space="0" w:color="auto"/>
                  </w:divBdr>
                </w:div>
              </w:divsChild>
            </w:div>
            <w:div w:id="356003493">
              <w:marLeft w:val="0"/>
              <w:marRight w:val="0"/>
              <w:marTop w:val="0"/>
              <w:marBottom w:val="0"/>
              <w:divBdr>
                <w:top w:val="none" w:sz="0" w:space="0" w:color="auto"/>
                <w:left w:val="none" w:sz="0" w:space="0" w:color="auto"/>
                <w:bottom w:val="none" w:sz="0" w:space="0" w:color="auto"/>
                <w:right w:val="none" w:sz="0" w:space="0" w:color="auto"/>
              </w:divBdr>
              <w:divsChild>
                <w:div w:id="198209114">
                  <w:marLeft w:val="0"/>
                  <w:marRight w:val="0"/>
                  <w:marTop w:val="0"/>
                  <w:marBottom w:val="0"/>
                  <w:divBdr>
                    <w:top w:val="none" w:sz="0" w:space="0" w:color="auto"/>
                    <w:left w:val="none" w:sz="0" w:space="0" w:color="auto"/>
                    <w:bottom w:val="none" w:sz="0" w:space="0" w:color="auto"/>
                    <w:right w:val="none" w:sz="0" w:space="0" w:color="auto"/>
                  </w:divBdr>
                </w:div>
              </w:divsChild>
            </w:div>
            <w:div w:id="1390693542">
              <w:marLeft w:val="0"/>
              <w:marRight w:val="0"/>
              <w:marTop w:val="0"/>
              <w:marBottom w:val="0"/>
              <w:divBdr>
                <w:top w:val="none" w:sz="0" w:space="0" w:color="auto"/>
                <w:left w:val="none" w:sz="0" w:space="0" w:color="auto"/>
                <w:bottom w:val="none" w:sz="0" w:space="0" w:color="auto"/>
                <w:right w:val="none" w:sz="0" w:space="0" w:color="auto"/>
              </w:divBdr>
              <w:divsChild>
                <w:div w:id="357048778">
                  <w:marLeft w:val="0"/>
                  <w:marRight w:val="0"/>
                  <w:marTop w:val="0"/>
                  <w:marBottom w:val="0"/>
                  <w:divBdr>
                    <w:top w:val="none" w:sz="0" w:space="0" w:color="auto"/>
                    <w:left w:val="none" w:sz="0" w:space="0" w:color="auto"/>
                    <w:bottom w:val="none" w:sz="0" w:space="0" w:color="auto"/>
                    <w:right w:val="none" w:sz="0" w:space="0" w:color="auto"/>
                  </w:divBdr>
                </w:div>
              </w:divsChild>
            </w:div>
            <w:div w:id="1684480485">
              <w:marLeft w:val="0"/>
              <w:marRight w:val="0"/>
              <w:marTop w:val="0"/>
              <w:marBottom w:val="0"/>
              <w:divBdr>
                <w:top w:val="none" w:sz="0" w:space="0" w:color="auto"/>
                <w:left w:val="none" w:sz="0" w:space="0" w:color="auto"/>
                <w:bottom w:val="none" w:sz="0" w:space="0" w:color="auto"/>
                <w:right w:val="none" w:sz="0" w:space="0" w:color="auto"/>
              </w:divBdr>
              <w:divsChild>
                <w:div w:id="208567894">
                  <w:marLeft w:val="0"/>
                  <w:marRight w:val="0"/>
                  <w:marTop w:val="0"/>
                  <w:marBottom w:val="0"/>
                  <w:divBdr>
                    <w:top w:val="none" w:sz="0" w:space="0" w:color="auto"/>
                    <w:left w:val="none" w:sz="0" w:space="0" w:color="auto"/>
                    <w:bottom w:val="none" w:sz="0" w:space="0" w:color="auto"/>
                    <w:right w:val="none" w:sz="0" w:space="0" w:color="auto"/>
                  </w:divBdr>
                </w:div>
              </w:divsChild>
            </w:div>
            <w:div w:id="1972859804">
              <w:marLeft w:val="0"/>
              <w:marRight w:val="0"/>
              <w:marTop w:val="0"/>
              <w:marBottom w:val="0"/>
              <w:divBdr>
                <w:top w:val="none" w:sz="0" w:space="0" w:color="auto"/>
                <w:left w:val="none" w:sz="0" w:space="0" w:color="auto"/>
                <w:bottom w:val="none" w:sz="0" w:space="0" w:color="auto"/>
                <w:right w:val="none" w:sz="0" w:space="0" w:color="auto"/>
              </w:divBdr>
              <w:divsChild>
                <w:div w:id="1619414298">
                  <w:marLeft w:val="0"/>
                  <w:marRight w:val="0"/>
                  <w:marTop w:val="0"/>
                  <w:marBottom w:val="0"/>
                  <w:divBdr>
                    <w:top w:val="none" w:sz="0" w:space="0" w:color="auto"/>
                    <w:left w:val="none" w:sz="0" w:space="0" w:color="auto"/>
                    <w:bottom w:val="none" w:sz="0" w:space="0" w:color="auto"/>
                    <w:right w:val="none" w:sz="0" w:space="0" w:color="auto"/>
                  </w:divBdr>
                </w:div>
              </w:divsChild>
            </w:div>
            <w:div w:id="790786139">
              <w:marLeft w:val="0"/>
              <w:marRight w:val="0"/>
              <w:marTop w:val="0"/>
              <w:marBottom w:val="0"/>
              <w:divBdr>
                <w:top w:val="none" w:sz="0" w:space="0" w:color="auto"/>
                <w:left w:val="none" w:sz="0" w:space="0" w:color="auto"/>
                <w:bottom w:val="none" w:sz="0" w:space="0" w:color="auto"/>
                <w:right w:val="none" w:sz="0" w:space="0" w:color="auto"/>
              </w:divBdr>
              <w:divsChild>
                <w:div w:id="1455294152">
                  <w:marLeft w:val="0"/>
                  <w:marRight w:val="0"/>
                  <w:marTop w:val="0"/>
                  <w:marBottom w:val="0"/>
                  <w:divBdr>
                    <w:top w:val="none" w:sz="0" w:space="0" w:color="auto"/>
                    <w:left w:val="none" w:sz="0" w:space="0" w:color="auto"/>
                    <w:bottom w:val="none" w:sz="0" w:space="0" w:color="auto"/>
                    <w:right w:val="none" w:sz="0" w:space="0" w:color="auto"/>
                  </w:divBdr>
                </w:div>
              </w:divsChild>
            </w:div>
            <w:div w:id="852187551">
              <w:marLeft w:val="0"/>
              <w:marRight w:val="0"/>
              <w:marTop w:val="0"/>
              <w:marBottom w:val="0"/>
              <w:divBdr>
                <w:top w:val="none" w:sz="0" w:space="0" w:color="auto"/>
                <w:left w:val="none" w:sz="0" w:space="0" w:color="auto"/>
                <w:bottom w:val="none" w:sz="0" w:space="0" w:color="auto"/>
                <w:right w:val="none" w:sz="0" w:space="0" w:color="auto"/>
              </w:divBdr>
              <w:divsChild>
                <w:div w:id="1820271143">
                  <w:marLeft w:val="0"/>
                  <w:marRight w:val="0"/>
                  <w:marTop w:val="0"/>
                  <w:marBottom w:val="0"/>
                  <w:divBdr>
                    <w:top w:val="none" w:sz="0" w:space="0" w:color="auto"/>
                    <w:left w:val="none" w:sz="0" w:space="0" w:color="auto"/>
                    <w:bottom w:val="none" w:sz="0" w:space="0" w:color="auto"/>
                    <w:right w:val="none" w:sz="0" w:space="0" w:color="auto"/>
                  </w:divBdr>
                </w:div>
              </w:divsChild>
            </w:div>
            <w:div w:id="478427759">
              <w:marLeft w:val="0"/>
              <w:marRight w:val="0"/>
              <w:marTop w:val="0"/>
              <w:marBottom w:val="0"/>
              <w:divBdr>
                <w:top w:val="none" w:sz="0" w:space="0" w:color="auto"/>
                <w:left w:val="none" w:sz="0" w:space="0" w:color="auto"/>
                <w:bottom w:val="none" w:sz="0" w:space="0" w:color="auto"/>
                <w:right w:val="none" w:sz="0" w:space="0" w:color="auto"/>
              </w:divBdr>
              <w:divsChild>
                <w:div w:id="1545945870">
                  <w:marLeft w:val="0"/>
                  <w:marRight w:val="0"/>
                  <w:marTop w:val="0"/>
                  <w:marBottom w:val="0"/>
                  <w:divBdr>
                    <w:top w:val="none" w:sz="0" w:space="0" w:color="auto"/>
                    <w:left w:val="none" w:sz="0" w:space="0" w:color="auto"/>
                    <w:bottom w:val="none" w:sz="0" w:space="0" w:color="auto"/>
                    <w:right w:val="none" w:sz="0" w:space="0" w:color="auto"/>
                  </w:divBdr>
                </w:div>
              </w:divsChild>
            </w:div>
            <w:div w:id="654069188">
              <w:marLeft w:val="0"/>
              <w:marRight w:val="0"/>
              <w:marTop w:val="0"/>
              <w:marBottom w:val="0"/>
              <w:divBdr>
                <w:top w:val="none" w:sz="0" w:space="0" w:color="auto"/>
                <w:left w:val="none" w:sz="0" w:space="0" w:color="auto"/>
                <w:bottom w:val="none" w:sz="0" w:space="0" w:color="auto"/>
                <w:right w:val="none" w:sz="0" w:space="0" w:color="auto"/>
              </w:divBdr>
              <w:divsChild>
                <w:div w:id="1142310497">
                  <w:marLeft w:val="0"/>
                  <w:marRight w:val="0"/>
                  <w:marTop w:val="0"/>
                  <w:marBottom w:val="0"/>
                  <w:divBdr>
                    <w:top w:val="none" w:sz="0" w:space="0" w:color="auto"/>
                    <w:left w:val="none" w:sz="0" w:space="0" w:color="auto"/>
                    <w:bottom w:val="none" w:sz="0" w:space="0" w:color="auto"/>
                    <w:right w:val="none" w:sz="0" w:space="0" w:color="auto"/>
                  </w:divBdr>
                </w:div>
              </w:divsChild>
            </w:div>
            <w:div w:id="180975202">
              <w:marLeft w:val="0"/>
              <w:marRight w:val="0"/>
              <w:marTop w:val="0"/>
              <w:marBottom w:val="0"/>
              <w:divBdr>
                <w:top w:val="none" w:sz="0" w:space="0" w:color="auto"/>
                <w:left w:val="none" w:sz="0" w:space="0" w:color="auto"/>
                <w:bottom w:val="none" w:sz="0" w:space="0" w:color="auto"/>
                <w:right w:val="none" w:sz="0" w:space="0" w:color="auto"/>
              </w:divBdr>
              <w:divsChild>
                <w:div w:id="2124960530">
                  <w:marLeft w:val="0"/>
                  <w:marRight w:val="0"/>
                  <w:marTop w:val="0"/>
                  <w:marBottom w:val="0"/>
                  <w:divBdr>
                    <w:top w:val="none" w:sz="0" w:space="0" w:color="auto"/>
                    <w:left w:val="none" w:sz="0" w:space="0" w:color="auto"/>
                    <w:bottom w:val="none" w:sz="0" w:space="0" w:color="auto"/>
                    <w:right w:val="none" w:sz="0" w:space="0" w:color="auto"/>
                  </w:divBdr>
                </w:div>
              </w:divsChild>
            </w:div>
            <w:div w:id="1185434963">
              <w:marLeft w:val="0"/>
              <w:marRight w:val="0"/>
              <w:marTop w:val="0"/>
              <w:marBottom w:val="0"/>
              <w:divBdr>
                <w:top w:val="none" w:sz="0" w:space="0" w:color="auto"/>
                <w:left w:val="none" w:sz="0" w:space="0" w:color="auto"/>
                <w:bottom w:val="none" w:sz="0" w:space="0" w:color="auto"/>
                <w:right w:val="none" w:sz="0" w:space="0" w:color="auto"/>
              </w:divBdr>
              <w:divsChild>
                <w:div w:id="890271387">
                  <w:marLeft w:val="0"/>
                  <w:marRight w:val="0"/>
                  <w:marTop w:val="0"/>
                  <w:marBottom w:val="0"/>
                  <w:divBdr>
                    <w:top w:val="none" w:sz="0" w:space="0" w:color="auto"/>
                    <w:left w:val="none" w:sz="0" w:space="0" w:color="auto"/>
                    <w:bottom w:val="none" w:sz="0" w:space="0" w:color="auto"/>
                    <w:right w:val="none" w:sz="0" w:space="0" w:color="auto"/>
                  </w:divBdr>
                </w:div>
              </w:divsChild>
            </w:div>
            <w:div w:id="387924011">
              <w:marLeft w:val="0"/>
              <w:marRight w:val="0"/>
              <w:marTop w:val="0"/>
              <w:marBottom w:val="0"/>
              <w:divBdr>
                <w:top w:val="none" w:sz="0" w:space="0" w:color="auto"/>
                <w:left w:val="none" w:sz="0" w:space="0" w:color="auto"/>
                <w:bottom w:val="none" w:sz="0" w:space="0" w:color="auto"/>
                <w:right w:val="none" w:sz="0" w:space="0" w:color="auto"/>
              </w:divBdr>
              <w:divsChild>
                <w:div w:id="86779507">
                  <w:marLeft w:val="0"/>
                  <w:marRight w:val="0"/>
                  <w:marTop w:val="0"/>
                  <w:marBottom w:val="0"/>
                  <w:divBdr>
                    <w:top w:val="none" w:sz="0" w:space="0" w:color="auto"/>
                    <w:left w:val="none" w:sz="0" w:space="0" w:color="auto"/>
                    <w:bottom w:val="none" w:sz="0" w:space="0" w:color="auto"/>
                    <w:right w:val="none" w:sz="0" w:space="0" w:color="auto"/>
                  </w:divBdr>
                </w:div>
              </w:divsChild>
            </w:div>
            <w:div w:id="709495800">
              <w:marLeft w:val="0"/>
              <w:marRight w:val="0"/>
              <w:marTop w:val="0"/>
              <w:marBottom w:val="0"/>
              <w:divBdr>
                <w:top w:val="none" w:sz="0" w:space="0" w:color="auto"/>
                <w:left w:val="none" w:sz="0" w:space="0" w:color="auto"/>
                <w:bottom w:val="none" w:sz="0" w:space="0" w:color="auto"/>
                <w:right w:val="none" w:sz="0" w:space="0" w:color="auto"/>
              </w:divBdr>
              <w:divsChild>
                <w:div w:id="1188056074">
                  <w:marLeft w:val="0"/>
                  <w:marRight w:val="0"/>
                  <w:marTop w:val="0"/>
                  <w:marBottom w:val="0"/>
                  <w:divBdr>
                    <w:top w:val="none" w:sz="0" w:space="0" w:color="auto"/>
                    <w:left w:val="none" w:sz="0" w:space="0" w:color="auto"/>
                    <w:bottom w:val="none" w:sz="0" w:space="0" w:color="auto"/>
                    <w:right w:val="none" w:sz="0" w:space="0" w:color="auto"/>
                  </w:divBdr>
                </w:div>
              </w:divsChild>
            </w:div>
            <w:div w:id="1885604097">
              <w:marLeft w:val="0"/>
              <w:marRight w:val="0"/>
              <w:marTop w:val="0"/>
              <w:marBottom w:val="0"/>
              <w:divBdr>
                <w:top w:val="none" w:sz="0" w:space="0" w:color="auto"/>
                <w:left w:val="none" w:sz="0" w:space="0" w:color="auto"/>
                <w:bottom w:val="none" w:sz="0" w:space="0" w:color="auto"/>
                <w:right w:val="none" w:sz="0" w:space="0" w:color="auto"/>
              </w:divBdr>
              <w:divsChild>
                <w:div w:id="1136601023">
                  <w:marLeft w:val="0"/>
                  <w:marRight w:val="0"/>
                  <w:marTop w:val="0"/>
                  <w:marBottom w:val="0"/>
                  <w:divBdr>
                    <w:top w:val="none" w:sz="0" w:space="0" w:color="auto"/>
                    <w:left w:val="none" w:sz="0" w:space="0" w:color="auto"/>
                    <w:bottom w:val="none" w:sz="0" w:space="0" w:color="auto"/>
                    <w:right w:val="none" w:sz="0" w:space="0" w:color="auto"/>
                  </w:divBdr>
                </w:div>
              </w:divsChild>
            </w:div>
            <w:div w:id="1726291148">
              <w:marLeft w:val="0"/>
              <w:marRight w:val="0"/>
              <w:marTop w:val="0"/>
              <w:marBottom w:val="0"/>
              <w:divBdr>
                <w:top w:val="none" w:sz="0" w:space="0" w:color="auto"/>
                <w:left w:val="none" w:sz="0" w:space="0" w:color="auto"/>
                <w:bottom w:val="none" w:sz="0" w:space="0" w:color="auto"/>
                <w:right w:val="none" w:sz="0" w:space="0" w:color="auto"/>
              </w:divBdr>
              <w:divsChild>
                <w:div w:id="1833180975">
                  <w:marLeft w:val="0"/>
                  <w:marRight w:val="0"/>
                  <w:marTop w:val="0"/>
                  <w:marBottom w:val="0"/>
                  <w:divBdr>
                    <w:top w:val="none" w:sz="0" w:space="0" w:color="auto"/>
                    <w:left w:val="none" w:sz="0" w:space="0" w:color="auto"/>
                    <w:bottom w:val="none" w:sz="0" w:space="0" w:color="auto"/>
                    <w:right w:val="none" w:sz="0" w:space="0" w:color="auto"/>
                  </w:divBdr>
                </w:div>
              </w:divsChild>
            </w:div>
            <w:div w:id="1233540297">
              <w:marLeft w:val="0"/>
              <w:marRight w:val="0"/>
              <w:marTop w:val="0"/>
              <w:marBottom w:val="0"/>
              <w:divBdr>
                <w:top w:val="none" w:sz="0" w:space="0" w:color="auto"/>
                <w:left w:val="none" w:sz="0" w:space="0" w:color="auto"/>
                <w:bottom w:val="none" w:sz="0" w:space="0" w:color="auto"/>
                <w:right w:val="none" w:sz="0" w:space="0" w:color="auto"/>
              </w:divBdr>
              <w:divsChild>
                <w:div w:id="1561136331">
                  <w:marLeft w:val="0"/>
                  <w:marRight w:val="0"/>
                  <w:marTop w:val="0"/>
                  <w:marBottom w:val="0"/>
                  <w:divBdr>
                    <w:top w:val="none" w:sz="0" w:space="0" w:color="auto"/>
                    <w:left w:val="none" w:sz="0" w:space="0" w:color="auto"/>
                    <w:bottom w:val="none" w:sz="0" w:space="0" w:color="auto"/>
                    <w:right w:val="none" w:sz="0" w:space="0" w:color="auto"/>
                  </w:divBdr>
                </w:div>
              </w:divsChild>
            </w:div>
            <w:div w:id="1132478824">
              <w:marLeft w:val="0"/>
              <w:marRight w:val="0"/>
              <w:marTop w:val="0"/>
              <w:marBottom w:val="0"/>
              <w:divBdr>
                <w:top w:val="none" w:sz="0" w:space="0" w:color="auto"/>
                <w:left w:val="none" w:sz="0" w:space="0" w:color="auto"/>
                <w:bottom w:val="none" w:sz="0" w:space="0" w:color="auto"/>
                <w:right w:val="none" w:sz="0" w:space="0" w:color="auto"/>
              </w:divBdr>
              <w:divsChild>
                <w:div w:id="1273245444">
                  <w:marLeft w:val="0"/>
                  <w:marRight w:val="0"/>
                  <w:marTop w:val="0"/>
                  <w:marBottom w:val="0"/>
                  <w:divBdr>
                    <w:top w:val="none" w:sz="0" w:space="0" w:color="auto"/>
                    <w:left w:val="none" w:sz="0" w:space="0" w:color="auto"/>
                    <w:bottom w:val="none" w:sz="0" w:space="0" w:color="auto"/>
                    <w:right w:val="none" w:sz="0" w:space="0" w:color="auto"/>
                  </w:divBdr>
                </w:div>
              </w:divsChild>
            </w:div>
            <w:div w:id="1354962316">
              <w:marLeft w:val="0"/>
              <w:marRight w:val="0"/>
              <w:marTop w:val="0"/>
              <w:marBottom w:val="0"/>
              <w:divBdr>
                <w:top w:val="none" w:sz="0" w:space="0" w:color="auto"/>
                <w:left w:val="none" w:sz="0" w:space="0" w:color="auto"/>
                <w:bottom w:val="none" w:sz="0" w:space="0" w:color="auto"/>
                <w:right w:val="none" w:sz="0" w:space="0" w:color="auto"/>
              </w:divBdr>
              <w:divsChild>
                <w:div w:id="1164124057">
                  <w:marLeft w:val="0"/>
                  <w:marRight w:val="0"/>
                  <w:marTop w:val="0"/>
                  <w:marBottom w:val="0"/>
                  <w:divBdr>
                    <w:top w:val="none" w:sz="0" w:space="0" w:color="auto"/>
                    <w:left w:val="none" w:sz="0" w:space="0" w:color="auto"/>
                    <w:bottom w:val="none" w:sz="0" w:space="0" w:color="auto"/>
                    <w:right w:val="none" w:sz="0" w:space="0" w:color="auto"/>
                  </w:divBdr>
                </w:div>
              </w:divsChild>
            </w:div>
            <w:div w:id="1088649285">
              <w:marLeft w:val="0"/>
              <w:marRight w:val="0"/>
              <w:marTop w:val="0"/>
              <w:marBottom w:val="0"/>
              <w:divBdr>
                <w:top w:val="none" w:sz="0" w:space="0" w:color="auto"/>
                <w:left w:val="none" w:sz="0" w:space="0" w:color="auto"/>
                <w:bottom w:val="none" w:sz="0" w:space="0" w:color="auto"/>
                <w:right w:val="none" w:sz="0" w:space="0" w:color="auto"/>
              </w:divBdr>
              <w:divsChild>
                <w:div w:id="1015768823">
                  <w:marLeft w:val="0"/>
                  <w:marRight w:val="0"/>
                  <w:marTop w:val="0"/>
                  <w:marBottom w:val="0"/>
                  <w:divBdr>
                    <w:top w:val="none" w:sz="0" w:space="0" w:color="auto"/>
                    <w:left w:val="none" w:sz="0" w:space="0" w:color="auto"/>
                    <w:bottom w:val="none" w:sz="0" w:space="0" w:color="auto"/>
                    <w:right w:val="none" w:sz="0" w:space="0" w:color="auto"/>
                  </w:divBdr>
                </w:div>
              </w:divsChild>
            </w:div>
            <w:div w:id="1036731577">
              <w:marLeft w:val="0"/>
              <w:marRight w:val="0"/>
              <w:marTop w:val="0"/>
              <w:marBottom w:val="0"/>
              <w:divBdr>
                <w:top w:val="none" w:sz="0" w:space="0" w:color="auto"/>
                <w:left w:val="none" w:sz="0" w:space="0" w:color="auto"/>
                <w:bottom w:val="none" w:sz="0" w:space="0" w:color="auto"/>
                <w:right w:val="none" w:sz="0" w:space="0" w:color="auto"/>
              </w:divBdr>
              <w:divsChild>
                <w:div w:id="363600129">
                  <w:marLeft w:val="0"/>
                  <w:marRight w:val="0"/>
                  <w:marTop w:val="0"/>
                  <w:marBottom w:val="0"/>
                  <w:divBdr>
                    <w:top w:val="none" w:sz="0" w:space="0" w:color="auto"/>
                    <w:left w:val="none" w:sz="0" w:space="0" w:color="auto"/>
                    <w:bottom w:val="none" w:sz="0" w:space="0" w:color="auto"/>
                    <w:right w:val="none" w:sz="0" w:space="0" w:color="auto"/>
                  </w:divBdr>
                </w:div>
              </w:divsChild>
            </w:div>
            <w:div w:id="728383130">
              <w:marLeft w:val="0"/>
              <w:marRight w:val="0"/>
              <w:marTop w:val="0"/>
              <w:marBottom w:val="0"/>
              <w:divBdr>
                <w:top w:val="none" w:sz="0" w:space="0" w:color="auto"/>
                <w:left w:val="none" w:sz="0" w:space="0" w:color="auto"/>
                <w:bottom w:val="none" w:sz="0" w:space="0" w:color="auto"/>
                <w:right w:val="none" w:sz="0" w:space="0" w:color="auto"/>
              </w:divBdr>
              <w:divsChild>
                <w:div w:id="135227267">
                  <w:marLeft w:val="0"/>
                  <w:marRight w:val="0"/>
                  <w:marTop w:val="0"/>
                  <w:marBottom w:val="0"/>
                  <w:divBdr>
                    <w:top w:val="none" w:sz="0" w:space="0" w:color="auto"/>
                    <w:left w:val="none" w:sz="0" w:space="0" w:color="auto"/>
                    <w:bottom w:val="none" w:sz="0" w:space="0" w:color="auto"/>
                    <w:right w:val="none" w:sz="0" w:space="0" w:color="auto"/>
                  </w:divBdr>
                </w:div>
              </w:divsChild>
            </w:div>
            <w:div w:id="1904217232">
              <w:marLeft w:val="0"/>
              <w:marRight w:val="0"/>
              <w:marTop w:val="0"/>
              <w:marBottom w:val="0"/>
              <w:divBdr>
                <w:top w:val="none" w:sz="0" w:space="0" w:color="auto"/>
                <w:left w:val="none" w:sz="0" w:space="0" w:color="auto"/>
                <w:bottom w:val="none" w:sz="0" w:space="0" w:color="auto"/>
                <w:right w:val="none" w:sz="0" w:space="0" w:color="auto"/>
              </w:divBdr>
              <w:divsChild>
                <w:div w:id="660474200">
                  <w:marLeft w:val="0"/>
                  <w:marRight w:val="0"/>
                  <w:marTop w:val="0"/>
                  <w:marBottom w:val="0"/>
                  <w:divBdr>
                    <w:top w:val="none" w:sz="0" w:space="0" w:color="auto"/>
                    <w:left w:val="none" w:sz="0" w:space="0" w:color="auto"/>
                    <w:bottom w:val="none" w:sz="0" w:space="0" w:color="auto"/>
                    <w:right w:val="none" w:sz="0" w:space="0" w:color="auto"/>
                  </w:divBdr>
                </w:div>
              </w:divsChild>
            </w:div>
            <w:div w:id="248849124">
              <w:marLeft w:val="0"/>
              <w:marRight w:val="0"/>
              <w:marTop w:val="0"/>
              <w:marBottom w:val="0"/>
              <w:divBdr>
                <w:top w:val="none" w:sz="0" w:space="0" w:color="auto"/>
                <w:left w:val="none" w:sz="0" w:space="0" w:color="auto"/>
                <w:bottom w:val="none" w:sz="0" w:space="0" w:color="auto"/>
                <w:right w:val="none" w:sz="0" w:space="0" w:color="auto"/>
              </w:divBdr>
              <w:divsChild>
                <w:div w:id="35737185">
                  <w:marLeft w:val="0"/>
                  <w:marRight w:val="0"/>
                  <w:marTop w:val="0"/>
                  <w:marBottom w:val="0"/>
                  <w:divBdr>
                    <w:top w:val="none" w:sz="0" w:space="0" w:color="auto"/>
                    <w:left w:val="none" w:sz="0" w:space="0" w:color="auto"/>
                    <w:bottom w:val="none" w:sz="0" w:space="0" w:color="auto"/>
                    <w:right w:val="none" w:sz="0" w:space="0" w:color="auto"/>
                  </w:divBdr>
                </w:div>
              </w:divsChild>
            </w:div>
            <w:div w:id="1331249234">
              <w:marLeft w:val="0"/>
              <w:marRight w:val="0"/>
              <w:marTop w:val="0"/>
              <w:marBottom w:val="0"/>
              <w:divBdr>
                <w:top w:val="none" w:sz="0" w:space="0" w:color="auto"/>
                <w:left w:val="none" w:sz="0" w:space="0" w:color="auto"/>
                <w:bottom w:val="none" w:sz="0" w:space="0" w:color="auto"/>
                <w:right w:val="none" w:sz="0" w:space="0" w:color="auto"/>
              </w:divBdr>
              <w:divsChild>
                <w:div w:id="633097617">
                  <w:marLeft w:val="0"/>
                  <w:marRight w:val="0"/>
                  <w:marTop w:val="0"/>
                  <w:marBottom w:val="0"/>
                  <w:divBdr>
                    <w:top w:val="none" w:sz="0" w:space="0" w:color="auto"/>
                    <w:left w:val="none" w:sz="0" w:space="0" w:color="auto"/>
                    <w:bottom w:val="none" w:sz="0" w:space="0" w:color="auto"/>
                    <w:right w:val="none" w:sz="0" w:space="0" w:color="auto"/>
                  </w:divBdr>
                </w:div>
              </w:divsChild>
            </w:div>
            <w:div w:id="38363517">
              <w:marLeft w:val="0"/>
              <w:marRight w:val="0"/>
              <w:marTop w:val="0"/>
              <w:marBottom w:val="0"/>
              <w:divBdr>
                <w:top w:val="none" w:sz="0" w:space="0" w:color="auto"/>
                <w:left w:val="none" w:sz="0" w:space="0" w:color="auto"/>
                <w:bottom w:val="none" w:sz="0" w:space="0" w:color="auto"/>
                <w:right w:val="none" w:sz="0" w:space="0" w:color="auto"/>
              </w:divBdr>
              <w:divsChild>
                <w:div w:id="809597387">
                  <w:marLeft w:val="0"/>
                  <w:marRight w:val="0"/>
                  <w:marTop w:val="0"/>
                  <w:marBottom w:val="0"/>
                  <w:divBdr>
                    <w:top w:val="none" w:sz="0" w:space="0" w:color="auto"/>
                    <w:left w:val="none" w:sz="0" w:space="0" w:color="auto"/>
                    <w:bottom w:val="none" w:sz="0" w:space="0" w:color="auto"/>
                    <w:right w:val="none" w:sz="0" w:space="0" w:color="auto"/>
                  </w:divBdr>
                </w:div>
              </w:divsChild>
            </w:div>
            <w:div w:id="204417820">
              <w:marLeft w:val="0"/>
              <w:marRight w:val="0"/>
              <w:marTop w:val="0"/>
              <w:marBottom w:val="0"/>
              <w:divBdr>
                <w:top w:val="none" w:sz="0" w:space="0" w:color="auto"/>
                <w:left w:val="none" w:sz="0" w:space="0" w:color="auto"/>
                <w:bottom w:val="none" w:sz="0" w:space="0" w:color="auto"/>
                <w:right w:val="none" w:sz="0" w:space="0" w:color="auto"/>
              </w:divBdr>
              <w:divsChild>
                <w:div w:id="554043977">
                  <w:marLeft w:val="0"/>
                  <w:marRight w:val="0"/>
                  <w:marTop w:val="0"/>
                  <w:marBottom w:val="0"/>
                  <w:divBdr>
                    <w:top w:val="none" w:sz="0" w:space="0" w:color="auto"/>
                    <w:left w:val="none" w:sz="0" w:space="0" w:color="auto"/>
                    <w:bottom w:val="none" w:sz="0" w:space="0" w:color="auto"/>
                    <w:right w:val="none" w:sz="0" w:space="0" w:color="auto"/>
                  </w:divBdr>
                </w:div>
              </w:divsChild>
            </w:div>
            <w:div w:id="100226034">
              <w:marLeft w:val="0"/>
              <w:marRight w:val="0"/>
              <w:marTop w:val="0"/>
              <w:marBottom w:val="0"/>
              <w:divBdr>
                <w:top w:val="none" w:sz="0" w:space="0" w:color="auto"/>
                <w:left w:val="none" w:sz="0" w:space="0" w:color="auto"/>
                <w:bottom w:val="none" w:sz="0" w:space="0" w:color="auto"/>
                <w:right w:val="none" w:sz="0" w:space="0" w:color="auto"/>
              </w:divBdr>
              <w:divsChild>
                <w:div w:id="1397968291">
                  <w:marLeft w:val="0"/>
                  <w:marRight w:val="0"/>
                  <w:marTop w:val="0"/>
                  <w:marBottom w:val="0"/>
                  <w:divBdr>
                    <w:top w:val="none" w:sz="0" w:space="0" w:color="auto"/>
                    <w:left w:val="none" w:sz="0" w:space="0" w:color="auto"/>
                    <w:bottom w:val="none" w:sz="0" w:space="0" w:color="auto"/>
                    <w:right w:val="none" w:sz="0" w:space="0" w:color="auto"/>
                  </w:divBdr>
                </w:div>
              </w:divsChild>
            </w:div>
            <w:div w:id="1675373864">
              <w:marLeft w:val="0"/>
              <w:marRight w:val="0"/>
              <w:marTop w:val="0"/>
              <w:marBottom w:val="0"/>
              <w:divBdr>
                <w:top w:val="none" w:sz="0" w:space="0" w:color="auto"/>
                <w:left w:val="none" w:sz="0" w:space="0" w:color="auto"/>
                <w:bottom w:val="none" w:sz="0" w:space="0" w:color="auto"/>
                <w:right w:val="none" w:sz="0" w:space="0" w:color="auto"/>
              </w:divBdr>
              <w:divsChild>
                <w:div w:id="2076319412">
                  <w:marLeft w:val="0"/>
                  <w:marRight w:val="0"/>
                  <w:marTop w:val="0"/>
                  <w:marBottom w:val="0"/>
                  <w:divBdr>
                    <w:top w:val="none" w:sz="0" w:space="0" w:color="auto"/>
                    <w:left w:val="none" w:sz="0" w:space="0" w:color="auto"/>
                    <w:bottom w:val="none" w:sz="0" w:space="0" w:color="auto"/>
                    <w:right w:val="none" w:sz="0" w:space="0" w:color="auto"/>
                  </w:divBdr>
                </w:div>
              </w:divsChild>
            </w:div>
            <w:div w:id="1285575805">
              <w:marLeft w:val="0"/>
              <w:marRight w:val="0"/>
              <w:marTop w:val="0"/>
              <w:marBottom w:val="0"/>
              <w:divBdr>
                <w:top w:val="none" w:sz="0" w:space="0" w:color="auto"/>
                <w:left w:val="none" w:sz="0" w:space="0" w:color="auto"/>
                <w:bottom w:val="none" w:sz="0" w:space="0" w:color="auto"/>
                <w:right w:val="none" w:sz="0" w:space="0" w:color="auto"/>
              </w:divBdr>
              <w:divsChild>
                <w:div w:id="1606233090">
                  <w:marLeft w:val="0"/>
                  <w:marRight w:val="0"/>
                  <w:marTop w:val="0"/>
                  <w:marBottom w:val="0"/>
                  <w:divBdr>
                    <w:top w:val="none" w:sz="0" w:space="0" w:color="auto"/>
                    <w:left w:val="none" w:sz="0" w:space="0" w:color="auto"/>
                    <w:bottom w:val="none" w:sz="0" w:space="0" w:color="auto"/>
                    <w:right w:val="none" w:sz="0" w:space="0" w:color="auto"/>
                  </w:divBdr>
                </w:div>
              </w:divsChild>
            </w:div>
            <w:div w:id="1226525301">
              <w:marLeft w:val="0"/>
              <w:marRight w:val="0"/>
              <w:marTop w:val="0"/>
              <w:marBottom w:val="0"/>
              <w:divBdr>
                <w:top w:val="none" w:sz="0" w:space="0" w:color="auto"/>
                <w:left w:val="none" w:sz="0" w:space="0" w:color="auto"/>
                <w:bottom w:val="none" w:sz="0" w:space="0" w:color="auto"/>
                <w:right w:val="none" w:sz="0" w:space="0" w:color="auto"/>
              </w:divBdr>
              <w:divsChild>
                <w:div w:id="1516576622">
                  <w:marLeft w:val="0"/>
                  <w:marRight w:val="0"/>
                  <w:marTop w:val="0"/>
                  <w:marBottom w:val="0"/>
                  <w:divBdr>
                    <w:top w:val="none" w:sz="0" w:space="0" w:color="auto"/>
                    <w:left w:val="none" w:sz="0" w:space="0" w:color="auto"/>
                    <w:bottom w:val="none" w:sz="0" w:space="0" w:color="auto"/>
                    <w:right w:val="none" w:sz="0" w:space="0" w:color="auto"/>
                  </w:divBdr>
                </w:div>
              </w:divsChild>
            </w:div>
            <w:div w:id="1720935181">
              <w:marLeft w:val="0"/>
              <w:marRight w:val="0"/>
              <w:marTop w:val="0"/>
              <w:marBottom w:val="0"/>
              <w:divBdr>
                <w:top w:val="none" w:sz="0" w:space="0" w:color="auto"/>
                <w:left w:val="none" w:sz="0" w:space="0" w:color="auto"/>
                <w:bottom w:val="none" w:sz="0" w:space="0" w:color="auto"/>
                <w:right w:val="none" w:sz="0" w:space="0" w:color="auto"/>
              </w:divBdr>
              <w:divsChild>
                <w:div w:id="2140219918">
                  <w:marLeft w:val="0"/>
                  <w:marRight w:val="0"/>
                  <w:marTop w:val="0"/>
                  <w:marBottom w:val="0"/>
                  <w:divBdr>
                    <w:top w:val="none" w:sz="0" w:space="0" w:color="auto"/>
                    <w:left w:val="none" w:sz="0" w:space="0" w:color="auto"/>
                    <w:bottom w:val="none" w:sz="0" w:space="0" w:color="auto"/>
                    <w:right w:val="none" w:sz="0" w:space="0" w:color="auto"/>
                  </w:divBdr>
                </w:div>
              </w:divsChild>
            </w:div>
            <w:div w:id="863060987">
              <w:marLeft w:val="0"/>
              <w:marRight w:val="0"/>
              <w:marTop w:val="0"/>
              <w:marBottom w:val="0"/>
              <w:divBdr>
                <w:top w:val="none" w:sz="0" w:space="0" w:color="auto"/>
                <w:left w:val="none" w:sz="0" w:space="0" w:color="auto"/>
                <w:bottom w:val="none" w:sz="0" w:space="0" w:color="auto"/>
                <w:right w:val="none" w:sz="0" w:space="0" w:color="auto"/>
              </w:divBdr>
              <w:divsChild>
                <w:div w:id="531655779">
                  <w:marLeft w:val="0"/>
                  <w:marRight w:val="0"/>
                  <w:marTop w:val="0"/>
                  <w:marBottom w:val="0"/>
                  <w:divBdr>
                    <w:top w:val="none" w:sz="0" w:space="0" w:color="auto"/>
                    <w:left w:val="none" w:sz="0" w:space="0" w:color="auto"/>
                    <w:bottom w:val="none" w:sz="0" w:space="0" w:color="auto"/>
                    <w:right w:val="none" w:sz="0" w:space="0" w:color="auto"/>
                  </w:divBdr>
                </w:div>
              </w:divsChild>
            </w:div>
            <w:div w:id="1337221183">
              <w:marLeft w:val="0"/>
              <w:marRight w:val="0"/>
              <w:marTop w:val="0"/>
              <w:marBottom w:val="0"/>
              <w:divBdr>
                <w:top w:val="none" w:sz="0" w:space="0" w:color="auto"/>
                <w:left w:val="none" w:sz="0" w:space="0" w:color="auto"/>
                <w:bottom w:val="none" w:sz="0" w:space="0" w:color="auto"/>
                <w:right w:val="none" w:sz="0" w:space="0" w:color="auto"/>
              </w:divBdr>
              <w:divsChild>
                <w:div w:id="2121023845">
                  <w:marLeft w:val="0"/>
                  <w:marRight w:val="0"/>
                  <w:marTop w:val="0"/>
                  <w:marBottom w:val="0"/>
                  <w:divBdr>
                    <w:top w:val="none" w:sz="0" w:space="0" w:color="auto"/>
                    <w:left w:val="none" w:sz="0" w:space="0" w:color="auto"/>
                    <w:bottom w:val="none" w:sz="0" w:space="0" w:color="auto"/>
                    <w:right w:val="none" w:sz="0" w:space="0" w:color="auto"/>
                  </w:divBdr>
                </w:div>
              </w:divsChild>
            </w:div>
            <w:div w:id="1779376227">
              <w:marLeft w:val="0"/>
              <w:marRight w:val="0"/>
              <w:marTop w:val="0"/>
              <w:marBottom w:val="0"/>
              <w:divBdr>
                <w:top w:val="none" w:sz="0" w:space="0" w:color="auto"/>
                <w:left w:val="none" w:sz="0" w:space="0" w:color="auto"/>
                <w:bottom w:val="none" w:sz="0" w:space="0" w:color="auto"/>
                <w:right w:val="none" w:sz="0" w:space="0" w:color="auto"/>
              </w:divBdr>
              <w:divsChild>
                <w:div w:id="2074428830">
                  <w:marLeft w:val="0"/>
                  <w:marRight w:val="0"/>
                  <w:marTop w:val="0"/>
                  <w:marBottom w:val="0"/>
                  <w:divBdr>
                    <w:top w:val="none" w:sz="0" w:space="0" w:color="auto"/>
                    <w:left w:val="none" w:sz="0" w:space="0" w:color="auto"/>
                    <w:bottom w:val="none" w:sz="0" w:space="0" w:color="auto"/>
                    <w:right w:val="none" w:sz="0" w:space="0" w:color="auto"/>
                  </w:divBdr>
                </w:div>
              </w:divsChild>
            </w:div>
            <w:div w:id="907039840">
              <w:marLeft w:val="0"/>
              <w:marRight w:val="0"/>
              <w:marTop w:val="0"/>
              <w:marBottom w:val="0"/>
              <w:divBdr>
                <w:top w:val="none" w:sz="0" w:space="0" w:color="auto"/>
                <w:left w:val="none" w:sz="0" w:space="0" w:color="auto"/>
                <w:bottom w:val="none" w:sz="0" w:space="0" w:color="auto"/>
                <w:right w:val="none" w:sz="0" w:space="0" w:color="auto"/>
              </w:divBdr>
              <w:divsChild>
                <w:div w:id="366875097">
                  <w:marLeft w:val="0"/>
                  <w:marRight w:val="0"/>
                  <w:marTop w:val="0"/>
                  <w:marBottom w:val="0"/>
                  <w:divBdr>
                    <w:top w:val="none" w:sz="0" w:space="0" w:color="auto"/>
                    <w:left w:val="none" w:sz="0" w:space="0" w:color="auto"/>
                    <w:bottom w:val="none" w:sz="0" w:space="0" w:color="auto"/>
                    <w:right w:val="none" w:sz="0" w:space="0" w:color="auto"/>
                  </w:divBdr>
                </w:div>
              </w:divsChild>
            </w:div>
            <w:div w:id="752360216">
              <w:marLeft w:val="0"/>
              <w:marRight w:val="0"/>
              <w:marTop w:val="0"/>
              <w:marBottom w:val="0"/>
              <w:divBdr>
                <w:top w:val="none" w:sz="0" w:space="0" w:color="auto"/>
                <w:left w:val="none" w:sz="0" w:space="0" w:color="auto"/>
                <w:bottom w:val="none" w:sz="0" w:space="0" w:color="auto"/>
                <w:right w:val="none" w:sz="0" w:space="0" w:color="auto"/>
              </w:divBdr>
              <w:divsChild>
                <w:div w:id="334697304">
                  <w:marLeft w:val="0"/>
                  <w:marRight w:val="0"/>
                  <w:marTop w:val="0"/>
                  <w:marBottom w:val="0"/>
                  <w:divBdr>
                    <w:top w:val="none" w:sz="0" w:space="0" w:color="auto"/>
                    <w:left w:val="none" w:sz="0" w:space="0" w:color="auto"/>
                    <w:bottom w:val="none" w:sz="0" w:space="0" w:color="auto"/>
                    <w:right w:val="none" w:sz="0" w:space="0" w:color="auto"/>
                  </w:divBdr>
                </w:div>
              </w:divsChild>
            </w:div>
            <w:div w:id="1032613028">
              <w:marLeft w:val="0"/>
              <w:marRight w:val="0"/>
              <w:marTop w:val="0"/>
              <w:marBottom w:val="0"/>
              <w:divBdr>
                <w:top w:val="none" w:sz="0" w:space="0" w:color="auto"/>
                <w:left w:val="none" w:sz="0" w:space="0" w:color="auto"/>
                <w:bottom w:val="none" w:sz="0" w:space="0" w:color="auto"/>
                <w:right w:val="none" w:sz="0" w:space="0" w:color="auto"/>
              </w:divBdr>
              <w:divsChild>
                <w:div w:id="1786001427">
                  <w:marLeft w:val="0"/>
                  <w:marRight w:val="0"/>
                  <w:marTop w:val="0"/>
                  <w:marBottom w:val="0"/>
                  <w:divBdr>
                    <w:top w:val="none" w:sz="0" w:space="0" w:color="auto"/>
                    <w:left w:val="none" w:sz="0" w:space="0" w:color="auto"/>
                    <w:bottom w:val="none" w:sz="0" w:space="0" w:color="auto"/>
                    <w:right w:val="none" w:sz="0" w:space="0" w:color="auto"/>
                  </w:divBdr>
                </w:div>
              </w:divsChild>
            </w:div>
            <w:div w:id="1276869957">
              <w:marLeft w:val="0"/>
              <w:marRight w:val="0"/>
              <w:marTop w:val="0"/>
              <w:marBottom w:val="0"/>
              <w:divBdr>
                <w:top w:val="none" w:sz="0" w:space="0" w:color="auto"/>
                <w:left w:val="none" w:sz="0" w:space="0" w:color="auto"/>
                <w:bottom w:val="none" w:sz="0" w:space="0" w:color="auto"/>
                <w:right w:val="none" w:sz="0" w:space="0" w:color="auto"/>
              </w:divBdr>
              <w:divsChild>
                <w:div w:id="1805729685">
                  <w:marLeft w:val="0"/>
                  <w:marRight w:val="0"/>
                  <w:marTop w:val="0"/>
                  <w:marBottom w:val="0"/>
                  <w:divBdr>
                    <w:top w:val="none" w:sz="0" w:space="0" w:color="auto"/>
                    <w:left w:val="none" w:sz="0" w:space="0" w:color="auto"/>
                    <w:bottom w:val="none" w:sz="0" w:space="0" w:color="auto"/>
                    <w:right w:val="none" w:sz="0" w:space="0" w:color="auto"/>
                  </w:divBdr>
                </w:div>
              </w:divsChild>
            </w:div>
            <w:div w:id="1501045931">
              <w:marLeft w:val="0"/>
              <w:marRight w:val="0"/>
              <w:marTop w:val="0"/>
              <w:marBottom w:val="0"/>
              <w:divBdr>
                <w:top w:val="none" w:sz="0" w:space="0" w:color="auto"/>
                <w:left w:val="none" w:sz="0" w:space="0" w:color="auto"/>
                <w:bottom w:val="none" w:sz="0" w:space="0" w:color="auto"/>
                <w:right w:val="none" w:sz="0" w:space="0" w:color="auto"/>
              </w:divBdr>
              <w:divsChild>
                <w:div w:id="1951887550">
                  <w:marLeft w:val="0"/>
                  <w:marRight w:val="0"/>
                  <w:marTop w:val="0"/>
                  <w:marBottom w:val="0"/>
                  <w:divBdr>
                    <w:top w:val="none" w:sz="0" w:space="0" w:color="auto"/>
                    <w:left w:val="none" w:sz="0" w:space="0" w:color="auto"/>
                    <w:bottom w:val="none" w:sz="0" w:space="0" w:color="auto"/>
                    <w:right w:val="none" w:sz="0" w:space="0" w:color="auto"/>
                  </w:divBdr>
                </w:div>
              </w:divsChild>
            </w:div>
            <w:div w:id="989022752">
              <w:marLeft w:val="0"/>
              <w:marRight w:val="0"/>
              <w:marTop w:val="0"/>
              <w:marBottom w:val="0"/>
              <w:divBdr>
                <w:top w:val="none" w:sz="0" w:space="0" w:color="auto"/>
                <w:left w:val="none" w:sz="0" w:space="0" w:color="auto"/>
                <w:bottom w:val="none" w:sz="0" w:space="0" w:color="auto"/>
                <w:right w:val="none" w:sz="0" w:space="0" w:color="auto"/>
              </w:divBdr>
              <w:divsChild>
                <w:div w:id="1502814288">
                  <w:marLeft w:val="0"/>
                  <w:marRight w:val="0"/>
                  <w:marTop w:val="0"/>
                  <w:marBottom w:val="0"/>
                  <w:divBdr>
                    <w:top w:val="none" w:sz="0" w:space="0" w:color="auto"/>
                    <w:left w:val="none" w:sz="0" w:space="0" w:color="auto"/>
                    <w:bottom w:val="none" w:sz="0" w:space="0" w:color="auto"/>
                    <w:right w:val="none" w:sz="0" w:space="0" w:color="auto"/>
                  </w:divBdr>
                </w:div>
              </w:divsChild>
            </w:div>
            <w:div w:id="1677729553">
              <w:marLeft w:val="0"/>
              <w:marRight w:val="0"/>
              <w:marTop w:val="0"/>
              <w:marBottom w:val="0"/>
              <w:divBdr>
                <w:top w:val="none" w:sz="0" w:space="0" w:color="auto"/>
                <w:left w:val="none" w:sz="0" w:space="0" w:color="auto"/>
                <w:bottom w:val="none" w:sz="0" w:space="0" w:color="auto"/>
                <w:right w:val="none" w:sz="0" w:space="0" w:color="auto"/>
              </w:divBdr>
              <w:divsChild>
                <w:div w:id="981080121">
                  <w:marLeft w:val="0"/>
                  <w:marRight w:val="0"/>
                  <w:marTop w:val="0"/>
                  <w:marBottom w:val="0"/>
                  <w:divBdr>
                    <w:top w:val="none" w:sz="0" w:space="0" w:color="auto"/>
                    <w:left w:val="none" w:sz="0" w:space="0" w:color="auto"/>
                    <w:bottom w:val="none" w:sz="0" w:space="0" w:color="auto"/>
                    <w:right w:val="none" w:sz="0" w:space="0" w:color="auto"/>
                  </w:divBdr>
                </w:div>
              </w:divsChild>
            </w:div>
            <w:div w:id="1025061536">
              <w:marLeft w:val="0"/>
              <w:marRight w:val="0"/>
              <w:marTop w:val="0"/>
              <w:marBottom w:val="0"/>
              <w:divBdr>
                <w:top w:val="none" w:sz="0" w:space="0" w:color="auto"/>
                <w:left w:val="none" w:sz="0" w:space="0" w:color="auto"/>
                <w:bottom w:val="none" w:sz="0" w:space="0" w:color="auto"/>
                <w:right w:val="none" w:sz="0" w:space="0" w:color="auto"/>
              </w:divBdr>
              <w:divsChild>
                <w:div w:id="1902519580">
                  <w:marLeft w:val="0"/>
                  <w:marRight w:val="0"/>
                  <w:marTop w:val="0"/>
                  <w:marBottom w:val="0"/>
                  <w:divBdr>
                    <w:top w:val="none" w:sz="0" w:space="0" w:color="auto"/>
                    <w:left w:val="none" w:sz="0" w:space="0" w:color="auto"/>
                    <w:bottom w:val="none" w:sz="0" w:space="0" w:color="auto"/>
                    <w:right w:val="none" w:sz="0" w:space="0" w:color="auto"/>
                  </w:divBdr>
                </w:div>
              </w:divsChild>
            </w:div>
            <w:div w:id="1383403686">
              <w:marLeft w:val="0"/>
              <w:marRight w:val="0"/>
              <w:marTop w:val="0"/>
              <w:marBottom w:val="0"/>
              <w:divBdr>
                <w:top w:val="none" w:sz="0" w:space="0" w:color="auto"/>
                <w:left w:val="none" w:sz="0" w:space="0" w:color="auto"/>
                <w:bottom w:val="none" w:sz="0" w:space="0" w:color="auto"/>
                <w:right w:val="none" w:sz="0" w:space="0" w:color="auto"/>
              </w:divBdr>
              <w:divsChild>
                <w:div w:id="939414226">
                  <w:marLeft w:val="0"/>
                  <w:marRight w:val="0"/>
                  <w:marTop w:val="0"/>
                  <w:marBottom w:val="0"/>
                  <w:divBdr>
                    <w:top w:val="none" w:sz="0" w:space="0" w:color="auto"/>
                    <w:left w:val="none" w:sz="0" w:space="0" w:color="auto"/>
                    <w:bottom w:val="none" w:sz="0" w:space="0" w:color="auto"/>
                    <w:right w:val="none" w:sz="0" w:space="0" w:color="auto"/>
                  </w:divBdr>
                </w:div>
              </w:divsChild>
            </w:div>
            <w:div w:id="1201238399">
              <w:marLeft w:val="0"/>
              <w:marRight w:val="0"/>
              <w:marTop w:val="0"/>
              <w:marBottom w:val="0"/>
              <w:divBdr>
                <w:top w:val="none" w:sz="0" w:space="0" w:color="auto"/>
                <w:left w:val="none" w:sz="0" w:space="0" w:color="auto"/>
                <w:bottom w:val="none" w:sz="0" w:space="0" w:color="auto"/>
                <w:right w:val="none" w:sz="0" w:space="0" w:color="auto"/>
              </w:divBdr>
              <w:divsChild>
                <w:div w:id="882594570">
                  <w:marLeft w:val="0"/>
                  <w:marRight w:val="0"/>
                  <w:marTop w:val="0"/>
                  <w:marBottom w:val="0"/>
                  <w:divBdr>
                    <w:top w:val="none" w:sz="0" w:space="0" w:color="auto"/>
                    <w:left w:val="none" w:sz="0" w:space="0" w:color="auto"/>
                    <w:bottom w:val="none" w:sz="0" w:space="0" w:color="auto"/>
                    <w:right w:val="none" w:sz="0" w:space="0" w:color="auto"/>
                  </w:divBdr>
                </w:div>
              </w:divsChild>
            </w:div>
            <w:div w:id="138772276">
              <w:marLeft w:val="0"/>
              <w:marRight w:val="0"/>
              <w:marTop w:val="0"/>
              <w:marBottom w:val="0"/>
              <w:divBdr>
                <w:top w:val="none" w:sz="0" w:space="0" w:color="auto"/>
                <w:left w:val="none" w:sz="0" w:space="0" w:color="auto"/>
                <w:bottom w:val="none" w:sz="0" w:space="0" w:color="auto"/>
                <w:right w:val="none" w:sz="0" w:space="0" w:color="auto"/>
              </w:divBdr>
              <w:divsChild>
                <w:div w:id="1041630502">
                  <w:marLeft w:val="0"/>
                  <w:marRight w:val="0"/>
                  <w:marTop w:val="0"/>
                  <w:marBottom w:val="0"/>
                  <w:divBdr>
                    <w:top w:val="none" w:sz="0" w:space="0" w:color="auto"/>
                    <w:left w:val="none" w:sz="0" w:space="0" w:color="auto"/>
                    <w:bottom w:val="none" w:sz="0" w:space="0" w:color="auto"/>
                    <w:right w:val="none" w:sz="0" w:space="0" w:color="auto"/>
                  </w:divBdr>
                </w:div>
              </w:divsChild>
            </w:div>
            <w:div w:id="11880161">
              <w:marLeft w:val="0"/>
              <w:marRight w:val="0"/>
              <w:marTop w:val="0"/>
              <w:marBottom w:val="0"/>
              <w:divBdr>
                <w:top w:val="none" w:sz="0" w:space="0" w:color="auto"/>
                <w:left w:val="none" w:sz="0" w:space="0" w:color="auto"/>
                <w:bottom w:val="none" w:sz="0" w:space="0" w:color="auto"/>
                <w:right w:val="none" w:sz="0" w:space="0" w:color="auto"/>
              </w:divBdr>
              <w:divsChild>
                <w:div w:id="741679683">
                  <w:marLeft w:val="0"/>
                  <w:marRight w:val="0"/>
                  <w:marTop w:val="0"/>
                  <w:marBottom w:val="0"/>
                  <w:divBdr>
                    <w:top w:val="none" w:sz="0" w:space="0" w:color="auto"/>
                    <w:left w:val="none" w:sz="0" w:space="0" w:color="auto"/>
                    <w:bottom w:val="none" w:sz="0" w:space="0" w:color="auto"/>
                    <w:right w:val="none" w:sz="0" w:space="0" w:color="auto"/>
                  </w:divBdr>
                </w:div>
              </w:divsChild>
            </w:div>
            <w:div w:id="1081483047">
              <w:marLeft w:val="0"/>
              <w:marRight w:val="0"/>
              <w:marTop w:val="0"/>
              <w:marBottom w:val="0"/>
              <w:divBdr>
                <w:top w:val="none" w:sz="0" w:space="0" w:color="auto"/>
                <w:left w:val="none" w:sz="0" w:space="0" w:color="auto"/>
                <w:bottom w:val="none" w:sz="0" w:space="0" w:color="auto"/>
                <w:right w:val="none" w:sz="0" w:space="0" w:color="auto"/>
              </w:divBdr>
              <w:divsChild>
                <w:div w:id="1108935725">
                  <w:marLeft w:val="0"/>
                  <w:marRight w:val="0"/>
                  <w:marTop w:val="0"/>
                  <w:marBottom w:val="0"/>
                  <w:divBdr>
                    <w:top w:val="none" w:sz="0" w:space="0" w:color="auto"/>
                    <w:left w:val="none" w:sz="0" w:space="0" w:color="auto"/>
                    <w:bottom w:val="none" w:sz="0" w:space="0" w:color="auto"/>
                    <w:right w:val="none" w:sz="0" w:space="0" w:color="auto"/>
                  </w:divBdr>
                </w:div>
              </w:divsChild>
            </w:div>
            <w:div w:id="2016222966">
              <w:marLeft w:val="0"/>
              <w:marRight w:val="0"/>
              <w:marTop w:val="0"/>
              <w:marBottom w:val="0"/>
              <w:divBdr>
                <w:top w:val="none" w:sz="0" w:space="0" w:color="auto"/>
                <w:left w:val="none" w:sz="0" w:space="0" w:color="auto"/>
                <w:bottom w:val="none" w:sz="0" w:space="0" w:color="auto"/>
                <w:right w:val="none" w:sz="0" w:space="0" w:color="auto"/>
              </w:divBdr>
              <w:divsChild>
                <w:div w:id="686950040">
                  <w:marLeft w:val="0"/>
                  <w:marRight w:val="0"/>
                  <w:marTop w:val="0"/>
                  <w:marBottom w:val="0"/>
                  <w:divBdr>
                    <w:top w:val="none" w:sz="0" w:space="0" w:color="auto"/>
                    <w:left w:val="none" w:sz="0" w:space="0" w:color="auto"/>
                    <w:bottom w:val="none" w:sz="0" w:space="0" w:color="auto"/>
                    <w:right w:val="none" w:sz="0" w:space="0" w:color="auto"/>
                  </w:divBdr>
                </w:div>
              </w:divsChild>
            </w:div>
            <w:div w:id="77292531">
              <w:marLeft w:val="0"/>
              <w:marRight w:val="0"/>
              <w:marTop w:val="0"/>
              <w:marBottom w:val="0"/>
              <w:divBdr>
                <w:top w:val="none" w:sz="0" w:space="0" w:color="auto"/>
                <w:left w:val="none" w:sz="0" w:space="0" w:color="auto"/>
                <w:bottom w:val="none" w:sz="0" w:space="0" w:color="auto"/>
                <w:right w:val="none" w:sz="0" w:space="0" w:color="auto"/>
              </w:divBdr>
              <w:divsChild>
                <w:div w:id="1263609659">
                  <w:marLeft w:val="0"/>
                  <w:marRight w:val="0"/>
                  <w:marTop w:val="0"/>
                  <w:marBottom w:val="0"/>
                  <w:divBdr>
                    <w:top w:val="none" w:sz="0" w:space="0" w:color="auto"/>
                    <w:left w:val="none" w:sz="0" w:space="0" w:color="auto"/>
                    <w:bottom w:val="none" w:sz="0" w:space="0" w:color="auto"/>
                    <w:right w:val="none" w:sz="0" w:space="0" w:color="auto"/>
                  </w:divBdr>
                </w:div>
              </w:divsChild>
            </w:div>
            <w:div w:id="106657719">
              <w:marLeft w:val="0"/>
              <w:marRight w:val="0"/>
              <w:marTop w:val="0"/>
              <w:marBottom w:val="0"/>
              <w:divBdr>
                <w:top w:val="none" w:sz="0" w:space="0" w:color="auto"/>
                <w:left w:val="none" w:sz="0" w:space="0" w:color="auto"/>
                <w:bottom w:val="none" w:sz="0" w:space="0" w:color="auto"/>
                <w:right w:val="none" w:sz="0" w:space="0" w:color="auto"/>
              </w:divBdr>
              <w:divsChild>
                <w:div w:id="279920721">
                  <w:marLeft w:val="0"/>
                  <w:marRight w:val="0"/>
                  <w:marTop w:val="0"/>
                  <w:marBottom w:val="0"/>
                  <w:divBdr>
                    <w:top w:val="none" w:sz="0" w:space="0" w:color="auto"/>
                    <w:left w:val="none" w:sz="0" w:space="0" w:color="auto"/>
                    <w:bottom w:val="none" w:sz="0" w:space="0" w:color="auto"/>
                    <w:right w:val="none" w:sz="0" w:space="0" w:color="auto"/>
                  </w:divBdr>
                </w:div>
              </w:divsChild>
            </w:div>
            <w:div w:id="2126924512">
              <w:marLeft w:val="0"/>
              <w:marRight w:val="0"/>
              <w:marTop w:val="0"/>
              <w:marBottom w:val="0"/>
              <w:divBdr>
                <w:top w:val="none" w:sz="0" w:space="0" w:color="auto"/>
                <w:left w:val="none" w:sz="0" w:space="0" w:color="auto"/>
                <w:bottom w:val="none" w:sz="0" w:space="0" w:color="auto"/>
                <w:right w:val="none" w:sz="0" w:space="0" w:color="auto"/>
              </w:divBdr>
              <w:divsChild>
                <w:div w:id="1443186199">
                  <w:marLeft w:val="0"/>
                  <w:marRight w:val="0"/>
                  <w:marTop w:val="0"/>
                  <w:marBottom w:val="0"/>
                  <w:divBdr>
                    <w:top w:val="none" w:sz="0" w:space="0" w:color="auto"/>
                    <w:left w:val="none" w:sz="0" w:space="0" w:color="auto"/>
                    <w:bottom w:val="none" w:sz="0" w:space="0" w:color="auto"/>
                    <w:right w:val="none" w:sz="0" w:space="0" w:color="auto"/>
                  </w:divBdr>
                </w:div>
              </w:divsChild>
            </w:div>
            <w:div w:id="1384057091">
              <w:marLeft w:val="0"/>
              <w:marRight w:val="0"/>
              <w:marTop w:val="0"/>
              <w:marBottom w:val="0"/>
              <w:divBdr>
                <w:top w:val="none" w:sz="0" w:space="0" w:color="auto"/>
                <w:left w:val="none" w:sz="0" w:space="0" w:color="auto"/>
                <w:bottom w:val="none" w:sz="0" w:space="0" w:color="auto"/>
                <w:right w:val="none" w:sz="0" w:space="0" w:color="auto"/>
              </w:divBdr>
              <w:divsChild>
                <w:div w:id="13697847">
                  <w:marLeft w:val="0"/>
                  <w:marRight w:val="0"/>
                  <w:marTop w:val="0"/>
                  <w:marBottom w:val="0"/>
                  <w:divBdr>
                    <w:top w:val="none" w:sz="0" w:space="0" w:color="auto"/>
                    <w:left w:val="none" w:sz="0" w:space="0" w:color="auto"/>
                    <w:bottom w:val="none" w:sz="0" w:space="0" w:color="auto"/>
                    <w:right w:val="none" w:sz="0" w:space="0" w:color="auto"/>
                  </w:divBdr>
                </w:div>
              </w:divsChild>
            </w:div>
            <w:div w:id="1670867023">
              <w:marLeft w:val="0"/>
              <w:marRight w:val="0"/>
              <w:marTop w:val="0"/>
              <w:marBottom w:val="0"/>
              <w:divBdr>
                <w:top w:val="none" w:sz="0" w:space="0" w:color="auto"/>
                <w:left w:val="none" w:sz="0" w:space="0" w:color="auto"/>
                <w:bottom w:val="none" w:sz="0" w:space="0" w:color="auto"/>
                <w:right w:val="none" w:sz="0" w:space="0" w:color="auto"/>
              </w:divBdr>
              <w:divsChild>
                <w:div w:id="1173835274">
                  <w:marLeft w:val="0"/>
                  <w:marRight w:val="0"/>
                  <w:marTop w:val="0"/>
                  <w:marBottom w:val="0"/>
                  <w:divBdr>
                    <w:top w:val="none" w:sz="0" w:space="0" w:color="auto"/>
                    <w:left w:val="none" w:sz="0" w:space="0" w:color="auto"/>
                    <w:bottom w:val="none" w:sz="0" w:space="0" w:color="auto"/>
                    <w:right w:val="none" w:sz="0" w:space="0" w:color="auto"/>
                  </w:divBdr>
                </w:div>
              </w:divsChild>
            </w:div>
            <w:div w:id="1538467432">
              <w:marLeft w:val="0"/>
              <w:marRight w:val="0"/>
              <w:marTop w:val="0"/>
              <w:marBottom w:val="0"/>
              <w:divBdr>
                <w:top w:val="none" w:sz="0" w:space="0" w:color="auto"/>
                <w:left w:val="none" w:sz="0" w:space="0" w:color="auto"/>
                <w:bottom w:val="none" w:sz="0" w:space="0" w:color="auto"/>
                <w:right w:val="none" w:sz="0" w:space="0" w:color="auto"/>
              </w:divBdr>
              <w:divsChild>
                <w:div w:id="1047100594">
                  <w:marLeft w:val="0"/>
                  <w:marRight w:val="0"/>
                  <w:marTop w:val="0"/>
                  <w:marBottom w:val="0"/>
                  <w:divBdr>
                    <w:top w:val="none" w:sz="0" w:space="0" w:color="auto"/>
                    <w:left w:val="none" w:sz="0" w:space="0" w:color="auto"/>
                    <w:bottom w:val="none" w:sz="0" w:space="0" w:color="auto"/>
                    <w:right w:val="none" w:sz="0" w:space="0" w:color="auto"/>
                  </w:divBdr>
                </w:div>
              </w:divsChild>
            </w:div>
            <w:div w:id="533421232">
              <w:marLeft w:val="0"/>
              <w:marRight w:val="0"/>
              <w:marTop w:val="0"/>
              <w:marBottom w:val="0"/>
              <w:divBdr>
                <w:top w:val="none" w:sz="0" w:space="0" w:color="auto"/>
                <w:left w:val="none" w:sz="0" w:space="0" w:color="auto"/>
                <w:bottom w:val="none" w:sz="0" w:space="0" w:color="auto"/>
                <w:right w:val="none" w:sz="0" w:space="0" w:color="auto"/>
              </w:divBdr>
              <w:divsChild>
                <w:div w:id="1930962270">
                  <w:marLeft w:val="0"/>
                  <w:marRight w:val="0"/>
                  <w:marTop w:val="0"/>
                  <w:marBottom w:val="0"/>
                  <w:divBdr>
                    <w:top w:val="none" w:sz="0" w:space="0" w:color="auto"/>
                    <w:left w:val="none" w:sz="0" w:space="0" w:color="auto"/>
                    <w:bottom w:val="none" w:sz="0" w:space="0" w:color="auto"/>
                    <w:right w:val="none" w:sz="0" w:space="0" w:color="auto"/>
                  </w:divBdr>
                </w:div>
              </w:divsChild>
            </w:div>
            <w:div w:id="561142431">
              <w:marLeft w:val="0"/>
              <w:marRight w:val="0"/>
              <w:marTop w:val="0"/>
              <w:marBottom w:val="0"/>
              <w:divBdr>
                <w:top w:val="none" w:sz="0" w:space="0" w:color="auto"/>
                <w:left w:val="none" w:sz="0" w:space="0" w:color="auto"/>
                <w:bottom w:val="none" w:sz="0" w:space="0" w:color="auto"/>
                <w:right w:val="none" w:sz="0" w:space="0" w:color="auto"/>
              </w:divBdr>
              <w:divsChild>
                <w:div w:id="1873299589">
                  <w:marLeft w:val="0"/>
                  <w:marRight w:val="0"/>
                  <w:marTop w:val="0"/>
                  <w:marBottom w:val="0"/>
                  <w:divBdr>
                    <w:top w:val="none" w:sz="0" w:space="0" w:color="auto"/>
                    <w:left w:val="none" w:sz="0" w:space="0" w:color="auto"/>
                    <w:bottom w:val="none" w:sz="0" w:space="0" w:color="auto"/>
                    <w:right w:val="none" w:sz="0" w:space="0" w:color="auto"/>
                  </w:divBdr>
                </w:div>
              </w:divsChild>
            </w:div>
            <w:div w:id="1133400908">
              <w:marLeft w:val="0"/>
              <w:marRight w:val="0"/>
              <w:marTop w:val="0"/>
              <w:marBottom w:val="0"/>
              <w:divBdr>
                <w:top w:val="none" w:sz="0" w:space="0" w:color="auto"/>
                <w:left w:val="none" w:sz="0" w:space="0" w:color="auto"/>
                <w:bottom w:val="none" w:sz="0" w:space="0" w:color="auto"/>
                <w:right w:val="none" w:sz="0" w:space="0" w:color="auto"/>
              </w:divBdr>
              <w:divsChild>
                <w:div w:id="703751030">
                  <w:marLeft w:val="0"/>
                  <w:marRight w:val="0"/>
                  <w:marTop w:val="0"/>
                  <w:marBottom w:val="0"/>
                  <w:divBdr>
                    <w:top w:val="none" w:sz="0" w:space="0" w:color="auto"/>
                    <w:left w:val="none" w:sz="0" w:space="0" w:color="auto"/>
                    <w:bottom w:val="none" w:sz="0" w:space="0" w:color="auto"/>
                    <w:right w:val="none" w:sz="0" w:space="0" w:color="auto"/>
                  </w:divBdr>
                </w:div>
              </w:divsChild>
            </w:div>
            <w:div w:id="1964262236">
              <w:marLeft w:val="0"/>
              <w:marRight w:val="0"/>
              <w:marTop w:val="0"/>
              <w:marBottom w:val="0"/>
              <w:divBdr>
                <w:top w:val="none" w:sz="0" w:space="0" w:color="auto"/>
                <w:left w:val="none" w:sz="0" w:space="0" w:color="auto"/>
                <w:bottom w:val="none" w:sz="0" w:space="0" w:color="auto"/>
                <w:right w:val="none" w:sz="0" w:space="0" w:color="auto"/>
              </w:divBdr>
              <w:divsChild>
                <w:div w:id="896664392">
                  <w:marLeft w:val="0"/>
                  <w:marRight w:val="0"/>
                  <w:marTop w:val="0"/>
                  <w:marBottom w:val="0"/>
                  <w:divBdr>
                    <w:top w:val="none" w:sz="0" w:space="0" w:color="auto"/>
                    <w:left w:val="none" w:sz="0" w:space="0" w:color="auto"/>
                    <w:bottom w:val="none" w:sz="0" w:space="0" w:color="auto"/>
                    <w:right w:val="none" w:sz="0" w:space="0" w:color="auto"/>
                  </w:divBdr>
                </w:div>
              </w:divsChild>
            </w:div>
            <w:div w:id="540938233">
              <w:marLeft w:val="0"/>
              <w:marRight w:val="0"/>
              <w:marTop w:val="0"/>
              <w:marBottom w:val="0"/>
              <w:divBdr>
                <w:top w:val="none" w:sz="0" w:space="0" w:color="auto"/>
                <w:left w:val="none" w:sz="0" w:space="0" w:color="auto"/>
                <w:bottom w:val="none" w:sz="0" w:space="0" w:color="auto"/>
                <w:right w:val="none" w:sz="0" w:space="0" w:color="auto"/>
              </w:divBdr>
              <w:divsChild>
                <w:div w:id="1160390112">
                  <w:marLeft w:val="0"/>
                  <w:marRight w:val="0"/>
                  <w:marTop w:val="0"/>
                  <w:marBottom w:val="0"/>
                  <w:divBdr>
                    <w:top w:val="none" w:sz="0" w:space="0" w:color="auto"/>
                    <w:left w:val="none" w:sz="0" w:space="0" w:color="auto"/>
                    <w:bottom w:val="none" w:sz="0" w:space="0" w:color="auto"/>
                    <w:right w:val="none" w:sz="0" w:space="0" w:color="auto"/>
                  </w:divBdr>
                </w:div>
              </w:divsChild>
            </w:div>
            <w:div w:id="1387879662">
              <w:marLeft w:val="0"/>
              <w:marRight w:val="0"/>
              <w:marTop w:val="0"/>
              <w:marBottom w:val="0"/>
              <w:divBdr>
                <w:top w:val="none" w:sz="0" w:space="0" w:color="auto"/>
                <w:left w:val="none" w:sz="0" w:space="0" w:color="auto"/>
                <w:bottom w:val="none" w:sz="0" w:space="0" w:color="auto"/>
                <w:right w:val="none" w:sz="0" w:space="0" w:color="auto"/>
              </w:divBdr>
              <w:divsChild>
                <w:div w:id="1072308942">
                  <w:marLeft w:val="0"/>
                  <w:marRight w:val="0"/>
                  <w:marTop w:val="0"/>
                  <w:marBottom w:val="0"/>
                  <w:divBdr>
                    <w:top w:val="none" w:sz="0" w:space="0" w:color="auto"/>
                    <w:left w:val="none" w:sz="0" w:space="0" w:color="auto"/>
                    <w:bottom w:val="none" w:sz="0" w:space="0" w:color="auto"/>
                    <w:right w:val="none" w:sz="0" w:space="0" w:color="auto"/>
                  </w:divBdr>
                </w:div>
              </w:divsChild>
            </w:div>
            <w:div w:id="1269388083">
              <w:marLeft w:val="0"/>
              <w:marRight w:val="0"/>
              <w:marTop w:val="0"/>
              <w:marBottom w:val="0"/>
              <w:divBdr>
                <w:top w:val="none" w:sz="0" w:space="0" w:color="auto"/>
                <w:left w:val="none" w:sz="0" w:space="0" w:color="auto"/>
                <w:bottom w:val="none" w:sz="0" w:space="0" w:color="auto"/>
                <w:right w:val="none" w:sz="0" w:space="0" w:color="auto"/>
              </w:divBdr>
              <w:divsChild>
                <w:div w:id="920604499">
                  <w:marLeft w:val="0"/>
                  <w:marRight w:val="0"/>
                  <w:marTop w:val="0"/>
                  <w:marBottom w:val="0"/>
                  <w:divBdr>
                    <w:top w:val="none" w:sz="0" w:space="0" w:color="auto"/>
                    <w:left w:val="none" w:sz="0" w:space="0" w:color="auto"/>
                    <w:bottom w:val="none" w:sz="0" w:space="0" w:color="auto"/>
                    <w:right w:val="none" w:sz="0" w:space="0" w:color="auto"/>
                  </w:divBdr>
                </w:div>
              </w:divsChild>
            </w:div>
            <w:div w:id="65805766">
              <w:marLeft w:val="0"/>
              <w:marRight w:val="0"/>
              <w:marTop w:val="0"/>
              <w:marBottom w:val="0"/>
              <w:divBdr>
                <w:top w:val="none" w:sz="0" w:space="0" w:color="auto"/>
                <w:left w:val="none" w:sz="0" w:space="0" w:color="auto"/>
                <w:bottom w:val="none" w:sz="0" w:space="0" w:color="auto"/>
                <w:right w:val="none" w:sz="0" w:space="0" w:color="auto"/>
              </w:divBdr>
              <w:divsChild>
                <w:div w:id="1952857269">
                  <w:marLeft w:val="0"/>
                  <w:marRight w:val="0"/>
                  <w:marTop w:val="0"/>
                  <w:marBottom w:val="0"/>
                  <w:divBdr>
                    <w:top w:val="none" w:sz="0" w:space="0" w:color="auto"/>
                    <w:left w:val="none" w:sz="0" w:space="0" w:color="auto"/>
                    <w:bottom w:val="none" w:sz="0" w:space="0" w:color="auto"/>
                    <w:right w:val="none" w:sz="0" w:space="0" w:color="auto"/>
                  </w:divBdr>
                </w:div>
              </w:divsChild>
            </w:div>
            <w:div w:id="2097171272">
              <w:marLeft w:val="0"/>
              <w:marRight w:val="0"/>
              <w:marTop w:val="0"/>
              <w:marBottom w:val="0"/>
              <w:divBdr>
                <w:top w:val="none" w:sz="0" w:space="0" w:color="auto"/>
                <w:left w:val="none" w:sz="0" w:space="0" w:color="auto"/>
                <w:bottom w:val="none" w:sz="0" w:space="0" w:color="auto"/>
                <w:right w:val="none" w:sz="0" w:space="0" w:color="auto"/>
              </w:divBdr>
              <w:divsChild>
                <w:div w:id="1192569919">
                  <w:marLeft w:val="0"/>
                  <w:marRight w:val="0"/>
                  <w:marTop w:val="0"/>
                  <w:marBottom w:val="0"/>
                  <w:divBdr>
                    <w:top w:val="none" w:sz="0" w:space="0" w:color="auto"/>
                    <w:left w:val="none" w:sz="0" w:space="0" w:color="auto"/>
                    <w:bottom w:val="none" w:sz="0" w:space="0" w:color="auto"/>
                    <w:right w:val="none" w:sz="0" w:space="0" w:color="auto"/>
                  </w:divBdr>
                </w:div>
              </w:divsChild>
            </w:div>
            <w:div w:id="1471247949">
              <w:marLeft w:val="0"/>
              <w:marRight w:val="0"/>
              <w:marTop w:val="0"/>
              <w:marBottom w:val="0"/>
              <w:divBdr>
                <w:top w:val="none" w:sz="0" w:space="0" w:color="auto"/>
                <w:left w:val="none" w:sz="0" w:space="0" w:color="auto"/>
                <w:bottom w:val="none" w:sz="0" w:space="0" w:color="auto"/>
                <w:right w:val="none" w:sz="0" w:space="0" w:color="auto"/>
              </w:divBdr>
              <w:divsChild>
                <w:div w:id="411200171">
                  <w:marLeft w:val="0"/>
                  <w:marRight w:val="0"/>
                  <w:marTop w:val="0"/>
                  <w:marBottom w:val="0"/>
                  <w:divBdr>
                    <w:top w:val="none" w:sz="0" w:space="0" w:color="auto"/>
                    <w:left w:val="none" w:sz="0" w:space="0" w:color="auto"/>
                    <w:bottom w:val="none" w:sz="0" w:space="0" w:color="auto"/>
                    <w:right w:val="none" w:sz="0" w:space="0" w:color="auto"/>
                  </w:divBdr>
                </w:div>
              </w:divsChild>
            </w:div>
            <w:div w:id="319817461">
              <w:marLeft w:val="0"/>
              <w:marRight w:val="0"/>
              <w:marTop w:val="0"/>
              <w:marBottom w:val="0"/>
              <w:divBdr>
                <w:top w:val="none" w:sz="0" w:space="0" w:color="auto"/>
                <w:left w:val="none" w:sz="0" w:space="0" w:color="auto"/>
                <w:bottom w:val="none" w:sz="0" w:space="0" w:color="auto"/>
                <w:right w:val="none" w:sz="0" w:space="0" w:color="auto"/>
              </w:divBdr>
              <w:divsChild>
                <w:div w:id="336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07E02-7079-43CA-8F8A-FD50D2AB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7879</Words>
  <Characters>42551</Characters>
  <Application>Microsoft Office Word</Application>
  <DocSecurity>0</DocSecurity>
  <Lines>354</Lines>
  <Paragraphs>100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2015-12-29T08:03:00Z</cp:lastPrinted>
  <dcterms:created xsi:type="dcterms:W3CDTF">2015-12-29T08:04:00Z</dcterms:created>
  <dcterms:modified xsi:type="dcterms:W3CDTF">2015-12-29T08:04:00Z</dcterms:modified>
</cp:coreProperties>
</file>